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jc w:val="center"/>
        <w:spacing w:line="360" w:lineRule="auto"/>
        <w:rPr>
          <w:rFonts w:hint="eastAsia" w:ascii="宋体" w:hAnsi="宋体" w:cs="宋体"/>
          <w:b/>
          <w:bCs/>
          <w:sz w:val="44"/>
          <w:szCs w:val="44"/>
        </w:rPr>
      </w:pPr>
      <w:r>
        <w:rPr>
          <w:rFonts w:hint="eastAsia" w:ascii="宋体" w:hAnsi="宋体" w:cs="宋体"/>
          <w:b/>
          <w:bCs/>
          <w:sz w:val="44"/>
          <w:szCs w:val="44"/>
        </w:rPr>
      </w:r>
      <w:r/>
    </w:p>
    <w:p>
      <w:pPr>
        <w:rPr>
          <w:rFonts w:ascii="Times New Roman" w:hAnsi="Times New Roman" w:cs="宋体"/>
          <w:b/>
          <w:sz w:val="30"/>
          <w:szCs w:val="30"/>
          <w:lang w:bidi="ar"/>
        </w:rPr>
      </w:pPr>
      <w:r>
        <w:rPr>
          <w:rFonts w:ascii="Times New Roman" w:hAnsi="Times New Roman" w:cs="宋体"/>
          <w:b/>
          <w:sz w:val="30"/>
          <w:szCs w:val="30"/>
          <w:lang w:bidi="ar"/>
        </w:rPr>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rPr>
          <w:b/>
          <w:sz w:val="30"/>
          <w:szCs w:val="30"/>
        </w:rPr>
      </w:pPr>
      <w:r>
        <w:rPr>
          <w:rFonts w:hint="eastAsia" w:ascii="Times New Roman" w:hAnsi="Times New Roman" w:cs="宋体"/>
          <w:b/>
          <w:sz w:val="30"/>
          <w:szCs w:val="30"/>
          <w:lang w:bidi="ar"/>
        </w:rPr>
        <w:t xml:space="preserve">项目名称：</w:t>
      </w:r>
      <w:r>
        <w:rPr>
          <w:rFonts w:hint="eastAsia" w:ascii="Times New Roman" w:hAnsi="Times New Roman"/>
          <w:b/>
          <w:sz w:val="30"/>
          <w:szCs w:val="30"/>
          <w:lang w:bidi="ar"/>
        </w:rPr>
        <w:t xml:space="preserve">宿豫区幼儿园托幼一体化改造提升项目（第二批）</w:t>
      </w:r>
      <w:r/>
    </w:p>
    <w:p>
      <w:pPr>
        <w:ind w:firstLine="1506"/>
        <w:rPr>
          <w:rFonts w:ascii="Times New Roman" w:hAnsi="Times New Roman" w:cs="宋体"/>
          <w:b/>
          <w:sz w:val="30"/>
          <w:szCs w:val="30"/>
          <w:lang w:bidi="ar"/>
        </w:rPr>
      </w:pPr>
      <w:r>
        <w:rPr>
          <w:rFonts w:ascii="Times New Roman" w:hAnsi="Times New Roman" w:cs="宋体"/>
          <w:b/>
          <w:sz w:val="30"/>
          <w:szCs w:val="30"/>
          <w:lang w:bidi="ar"/>
        </w:rPr>
      </w:r>
      <w:r/>
    </w:p>
    <w:p>
      <w:pPr>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bidi="ar"/>
        </w:rPr>
        <w:t xml:space="preserve">JSZC-321311-HZJS-G2026-0010</w:t>
      </w:r>
      <w:r/>
    </w:p>
    <w:p>
      <w:pPr>
        <w:ind w:left="2800" w:hanging="2800"/>
        <w:rPr>
          <w:rFonts w:ascii="Times New Roman" w:hAnsi="Times New Roman"/>
          <w:sz w:val="28"/>
          <w:szCs w:val="28"/>
          <w:lang w:bidi="ar"/>
        </w:rPr>
      </w:pPr>
      <w:r>
        <w:rPr>
          <w:rFonts w:ascii="Times New Roman" w:hAnsi="Times New Roman"/>
          <w:sz w:val="28"/>
          <w:szCs w:val="28"/>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75"/>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ind w:left="0" w:right="0"/>
              <w:jc w:val="left"/>
              <w:keepLines w:val="0"/>
              <w:keepNext w:val="0"/>
              <w:spacing w:before="0" w:beforeAutospacing="0" w:after="0" w:afterAutospacing="0" w:line="500" w:lineRule="exact"/>
              <w:rPr>
                <w:rFonts w:hint="eastAsia" w:ascii="仿宋" w:hAnsi="仿宋" w:eastAsia="仿宋" w:cs="仿宋"/>
                <w:sz w:val="24"/>
                <w:szCs w:val="24"/>
              </w:rPr>
              <w:suppressLineNumbers w:val="0"/>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752" w:type="dxa"/>
            <w:vAlign w:val="center"/>
            <w:textDirection w:val="lrTb"/>
            <w:noWrap w:val="false"/>
          </w:tcPr>
          <w:p>
            <w:pPr>
              <w:ind w:left="0" w:right="0"/>
              <w:jc w:val="left"/>
              <w:keepLines w:val="0"/>
              <w:keepNext w:val="0"/>
              <w:spacing w:before="0" w:beforeAutospacing="0" w:after="0" w:afterAutospacing="0" w:line="500" w:lineRule="exact"/>
              <w:rPr>
                <w:rFonts w:hint="eastAsia" w:ascii="仿宋" w:hAnsi="仿宋" w:cs="仿宋"/>
                <w:sz w:val="24"/>
                <w:szCs w:val="24"/>
              </w:rPr>
              <w:suppressLineNumbers w:val="0"/>
            </w:pPr>
            <w:r>
              <w:rPr>
                <w:rFonts w:hint="eastAsia" w:ascii="Times New Roman" w:hAnsi="Times New Roman"/>
                <w:b/>
                <w:bCs/>
                <w:sz w:val="32"/>
                <w:szCs w:val="24"/>
              </w:rPr>
              <w:t xml:space="preserve">宿迁市宿豫区教育局</w:t>
            </w:r>
            <w:r/>
          </w:p>
        </w:tc>
      </w:tr>
      <w:tr>
        <w:trPr>
          <w:trHeight w:val="617"/>
        </w:trPr>
        <w:tc>
          <w:tcPr>
            <w:tcW w:w="2675" w:type="dxa"/>
            <w:vAlign w:val="center"/>
            <w:textDirection w:val="lrTb"/>
            <w:noWrap w:val="false"/>
          </w:tcPr>
          <w:p>
            <w:pPr>
              <w:ind w:left="0" w:right="0"/>
              <w:jc w:val="left"/>
              <w:keepLines w:val="0"/>
              <w:keepNext w:val="0"/>
              <w:spacing w:before="0" w:beforeAutospacing="0" w:after="0" w:afterAutospacing="0" w:line="500" w:lineRule="exact"/>
              <w:rPr>
                <w:rFonts w:hint="default" w:ascii="Times New Roman" w:hAnsi="Times New Roman"/>
                <w:b/>
                <w:bCs/>
                <w:spacing w:val="45"/>
                <w:sz w:val="32"/>
                <w:szCs w:val="24"/>
              </w:rPr>
              <w:suppressLineNumbers w:val="0"/>
            </w:pPr>
            <w:r>
              <w:rPr>
                <w:rFonts w:hint="eastAsia" w:ascii="Times New Roman" w:hAnsi="Times New Roman"/>
                <w:b/>
                <w:bCs/>
                <w:sz w:val="32"/>
                <w:szCs w:val="24"/>
              </w:rPr>
              <w:t xml:space="preserve">采购代理机构：</w:t>
            </w:r>
            <w:r/>
          </w:p>
        </w:tc>
        <w:tc>
          <w:tcPr>
            <w:tcW w:w="4752" w:type="dxa"/>
            <w:vAlign w:val="center"/>
            <w:textDirection w:val="lrTb"/>
            <w:noWrap w:val="false"/>
          </w:tcPr>
          <w:p>
            <w:pPr>
              <w:ind w:left="0" w:right="0"/>
              <w:jc w:val="left"/>
              <w:keepLines w:val="0"/>
              <w:keepNext w:val="0"/>
              <w:spacing w:before="0" w:beforeAutospacing="0" w:after="0" w:afterAutospacing="0" w:line="500" w:lineRule="exact"/>
              <w:rPr>
                <w:rFonts w:hint="eastAsia" w:ascii="仿宋" w:hAnsi="仿宋" w:cs="仿宋"/>
                <w:sz w:val="24"/>
                <w:szCs w:val="24"/>
              </w:rPr>
              <w:suppressLineNumbers w:val="0"/>
            </w:pPr>
            <w:r>
              <w:rPr>
                <w:rFonts w:hint="eastAsia" w:ascii="Times New Roman" w:hAnsi="Times New Roman"/>
                <w:b/>
                <w:bCs/>
                <w:sz w:val="32"/>
                <w:szCs w:val="24"/>
              </w:rPr>
              <w:t xml:space="preserve">江苏宏壮工程项目管理有限公司</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p>
    <w:p>
      <w:pPr>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年7月</w:t>
      </w:r>
      <w:r>
        <w:rPr>
          <w:rFonts w:hint="eastAsia" w:ascii="Arial" w:hAnsi="Arial" w:cs="宋体"/>
          <w:b/>
          <w:sz w:val="32"/>
          <w:szCs w:val="24"/>
          <w:lang w:val="en-US" w:eastAsia="zh-CN" w:bidi="ar"/>
        </w:rPr>
        <w:t xml:space="preserve">10</w:t>
      </w:r>
      <w:r>
        <w:rPr>
          <w:rFonts w:hint="eastAsia" w:ascii="Arial" w:hAnsi="Arial" w:cs="宋体"/>
          <w:b/>
          <w:sz w:val="32"/>
          <w:szCs w:val="24"/>
          <w:lang w:bidi="ar"/>
        </w:rPr>
        <w:t xml:space="preserve">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300" w:after="300"/>
        <w:rPr>
          <w:b/>
          <w:sz w:val="44"/>
          <w:szCs w:val="44"/>
        </w:rPr>
      </w:pPr>
      <w:r>
        <w:rPr>
          <w:rFonts w:hint="eastAsia"/>
          <w:b/>
          <w:sz w:val="44"/>
          <w:szCs w:val="44"/>
        </w:rPr>
        <w:t xml:space="preserve">目 录</w:t>
      </w:r>
      <w:r/>
    </w:p>
    <w:p>
      <w:pPr>
        <w:pStyle w:val="801"/>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r>
      <w:r>
        <w:fldChar w:fldCharType="begin"/>
      </w:r>
      <w:r>
        <w:instrText xml:space="preserve"> HYPERLINK \l "_Toc12738" \o "#_Toc12738" </w:instrText>
      </w:r>
      <w: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"_Toc9624" \o "#_Toc9624" </w:instrText>
      </w:r>
      <w: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"_Toc17961" \o "#_Toc17961" </w:instrText>
      </w:r>
      <w: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21</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"_Toc14442" \o "#_Toc14442" </w:instrText>
      </w:r>
      <w: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24</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"_Toc19774" \o "#_Toc19774" </w:instrText>
      </w:r>
      <w: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_Toc19774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29</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pStyle w:val="801"/>
        <w:spacing w:before="0" w:after="0" w:line="600" w:lineRule="exact"/>
        <w:tabs>
          <w:tab w:val="right" w:pos="9185" w:leader="middleDot"/>
        </w:tabs>
        <w:rPr>
          <w:rFonts w:ascii="Times New Roman" w:hAnsi="Times New Roman" w:eastAsia="黑体"/>
          <w:b w:val="0"/>
          <w:caps w:val="0"/>
          <w:sz w:val="32"/>
        </w:rPr>
      </w:pPr>
      <w:r>
        <w:fldChar w:fldCharType="begin"/>
      </w:r>
      <w:r>
        <w:instrText xml:space="preserve"> HYPERLINK \l "_Toc21933" \o "#_Toc21933" </w:instrText>
      </w:r>
      <w: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_Toc21933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29</w:t>
      </w:r>
      <w:r>
        <w:rPr>
          <w:rFonts w:ascii="Times New Roman" w:hAnsi="Times New Roman" w:eastAsia="黑体"/>
          <w:b w:val="0"/>
          <w:caps w:val="0"/>
          <w:sz w:val="32"/>
        </w:rPr>
        <w:fldChar w:fldCharType="end"/>
      </w:r>
      <w:r>
        <w:rPr>
          <w:rFonts w:ascii="Times New Roman" w:hAnsi="Times New Roman" w:eastAsia="黑体"/>
          <w:b w:val="0"/>
          <w:caps w:val="0"/>
          <w:sz w:val="32"/>
        </w:rPr>
        <w:fldChar w:fldCharType="end"/>
      </w:r>
      <w:r/>
    </w:p>
    <w:p>
      <w:pPr>
        <w:spacing w:line="600" w:lineRule="exact"/>
      </w:pPr>
      <w:r>
        <w:rPr>
          <w:rFonts w:ascii="Times New Roman" w:hAnsi="Times New Roman" w:eastAsia="黑体"/>
          <w:sz w:val="32"/>
        </w:rPr>
        <w:fldChar w:fldCharType="end"/>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0" w:name="_Toc81575152"/>
      <w:r/>
      <w:bookmarkStart w:id="1" w:name="_Toc81575189"/>
      <w:r/>
      <w:r/>
    </w:p>
    <w:p>
      <w:pPr>
        <w:pStyle w:val="765"/>
        <w:jc w:val="center"/>
        <w:spacing w:before="200"/>
        <w:rPr>
          <w:rFonts w:eastAsia="黑体"/>
          <w:sz w:val="44"/>
        </w:rPr>
      </w:pPr>
      <w:r/>
      <w:bookmarkStart w:id="2" w:name="_Toc25722"/>
      <w:r/>
      <w:bookmarkStart w:id="3" w:name="_Toc30943"/>
      <w:r/>
      <w:bookmarkStart w:id="4" w:name="_Toc12738"/>
      <w:r>
        <w:rPr>
          <w:rFonts w:hint="eastAsia" w:eastAsia="黑体"/>
          <w:sz w:val="44"/>
        </w:rPr>
        <w:t xml:space="preserve">第一章  投标邀请</w:t>
      </w:r>
      <w:bookmarkEnd w:id="0"/>
      <w:r/>
      <w:bookmarkEnd w:id="1"/>
      <w:r/>
      <w:bookmarkEnd w:id="2"/>
      <w:r/>
      <w:bookmarkEnd w:id="3"/>
      <w:r/>
      <w:bookmarkEnd w:id="4"/>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宿迁市宿豫区教育局</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江苏宏壮工程项目管理有限公司</w:t>
      </w:r>
      <w:r>
        <w:rPr>
          <w:rFonts w:hint="eastAsia" w:ascii="Times New Roman" w:hAnsi="Times New Roman" w:cs="方正仿宋_GBK"/>
          <w:sz w:val="24"/>
          <w:szCs w:val="24"/>
        </w:rPr>
        <w:t xml:space="preserve">就</w:t>
      </w:r>
      <w:r>
        <w:rPr>
          <w:rFonts w:hint="eastAsia" w:ascii="宋体" w:hAnsi="宋体"/>
          <w:sz w:val="24"/>
          <w:szCs w:val="24"/>
          <w:u w:val="single"/>
        </w:rPr>
        <w:t xml:space="preserve">宿豫区幼儿园托幼一体化改造提升项目（第二批）</w:t>
      </w:r>
      <w:r>
        <w:rPr>
          <w:rFonts w:hint="eastAsia" w:ascii="宋体" w:hAnsi="宋体"/>
          <w:sz w:val="24"/>
          <w:szCs w:val="24"/>
        </w:rPr>
        <w:t xml:space="preserve">(</w:t>
      </w:r>
      <w:r>
        <w:rPr>
          <w:rFonts w:hint="eastAsia" w:ascii="宋体" w:hAnsi="宋体"/>
          <w:sz w:val="24"/>
          <w:szCs w:val="24"/>
          <w:u w:val="single"/>
        </w:rPr>
        <w:t xml:space="preserve">JSZC-321311-HZJS-G2026-0010</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auto" w:sz="4" w:space="1"/>
          <w:left w:val="single" w:color="auto" w:sz="4" w:space="4"/>
          <w:bottom w:val="single" w:color="auto" w:sz="4" w:space="1"/>
          <w:right w:val="single" w:color="auto"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宿豫区幼儿园托幼一体化改造提升项目（第二批）</w:t>
      </w:r>
      <w:r>
        <w:rPr>
          <w:rFonts w:hint="eastAsia" w:ascii="Times New Roman" w:hAnsi="Times New Roman" w:cs="方正仿宋_GBK"/>
          <w:sz w:val="24"/>
          <w:szCs w:val="24"/>
        </w:rPr>
        <w:t xml:space="preserve">招标项目的潜在投标人可在“江苏政府采购网”、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766"/>
        <w:ind w:firstLine="643"/>
        <w:spacing w:before="0" w:after="0" w:line="480" w:lineRule="exact"/>
        <w:rPr>
          <w:rFonts w:eastAsia="宋体" w:cs="Arial"/>
          <w:bCs/>
          <w:szCs w:val="22"/>
        </w:rPr>
      </w:pPr>
      <w:r/>
      <w:bookmarkStart w:id="5" w:name="_Toc38985263"/>
      <w:r/>
      <w:bookmarkStart w:id="6" w:name="_Toc35393790"/>
      <w:r/>
      <w:bookmarkStart w:id="7" w:name="_Toc28359002"/>
      <w:r/>
      <w:bookmarkStart w:id="8" w:name="_Toc28359079"/>
      <w:r/>
      <w:bookmarkStart w:id="9" w:name="_Toc2584"/>
      <w:r/>
      <w:bookmarkStart w:id="10" w:name="_Toc35393621"/>
      <w:r/>
      <w:bookmarkStart w:id="11" w:name="_Hlk24379207"/>
      <w:r>
        <w:rPr>
          <w:rFonts w:hint="eastAsia" w:eastAsia="宋体" w:cs="Arial"/>
          <w:bCs/>
          <w:szCs w:val="22"/>
        </w:rPr>
        <w:t xml:space="preserve">一、项目基本情况</w:t>
      </w:r>
      <w:bookmarkEnd w:id="5"/>
      <w:r/>
      <w:bookmarkEnd w:id="6"/>
      <w:r/>
      <w:bookmarkEnd w:id="7"/>
      <w:r/>
      <w:bookmarkEnd w:id="8"/>
      <w:r/>
      <w:bookmarkEnd w:id="9"/>
      <w:r/>
      <w:bookmarkEnd w:id="10"/>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1.项目编号：JSZC-321311-HZJS-G2026-0010</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bookmarkEnd w:id="11"/>
      <w:r>
        <w:rPr>
          <w:rFonts w:hint="eastAsia" w:ascii="宋体" w:hAnsi="宋体"/>
          <w:sz w:val="24"/>
          <w:szCs w:val="24"/>
          <w:u w:val="single"/>
        </w:rPr>
        <w:t xml:space="preserve">宿豫区幼儿园托幼一体化改造提升项目（第二批）</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3.预算金额：150万元</w:t>
      </w:r>
      <w:r/>
    </w:p>
    <w:p>
      <w:pPr>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2" w:name="EB6c1f3d39c6914ae1bada8ccaa777b37a"/>
      <w:r>
        <w:rPr>
          <w:rFonts w:hint="eastAsia" w:ascii="Times New Roman" w:hAnsi="Times New Roman" w:cs="仿宋"/>
          <w:sz w:val="24"/>
          <w:szCs w:val="24"/>
        </w:rPr>
        <w:t xml:space="preserve">150万元。</w:t>
      </w:r>
      <w:bookmarkEnd w:id="12"/>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5.采购需求（简介）：宿豫区幼儿园托幼一体化改造提升项目（第二批），具体内容详见采购需求。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6.合同履行期限：合同签订后按采购单位要求15日内完成供货。</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766"/>
        <w:ind w:firstLine="643"/>
        <w:spacing w:before="0" w:after="0" w:line="480" w:lineRule="exact"/>
        <w:rPr>
          <w:rFonts w:eastAsia="宋体" w:cs="Arial"/>
          <w:bCs/>
          <w:szCs w:val="22"/>
        </w:rPr>
      </w:pPr>
      <w:r/>
      <w:bookmarkStart w:id="13" w:name="_Toc28359003"/>
      <w:r/>
      <w:bookmarkStart w:id="14" w:name="_Toc35393622"/>
      <w:r/>
      <w:bookmarkStart w:id="15" w:name="_Toc28359080"/>
      <w:r/>
      <w:bookmarkStart w:id="16" w:name="_Toc35393791"/>
      <w:r/>
      <w:bookmarkStart w:id="17" w:name="_Toc38985264"/>
      <w:r/>
      <w:bookmarkStart w:id="18" w:name="_Toc27291"/>
      <w:r>
        <w:rPr>
          <w:rFonts w:hint="eastAsia" w:eastAsia="宋体" w:cs="Arial"/>
          <w:bCs/>
          <w:szCs w:val="22"/>
        </w:rPr>
        <w:t xml:space="preserve">二、申请人的资格要求</w:t>
      </w:r>
      <w:bookmarkEnd w:id="13"/>
      <w:r/>
      <w:bookmarkEnd w:id="14"/>
      <w:r/>
      <w:bookmarkEnd w:id="15"/>
      <w:r/>
      <w:bookmarkEnd w:id="16"/>
      <w:r/>
      <w:bookmarkEnd w:id="17"/>
      <w:r/>
      <w:bookmarkEnd w:id="18"/>
      <w:r/>
      <w:r/>
    </w:p>
    <w:p>
      <w:pPr>
        <w:ind w:firstLine="480"/>
        <w:spacing w:line="480" w:lineRule="exact"/>
        <w:rPr>
          <w:rFonts w:ascii="Times New Roman" w:hAnsi="Times New Roman" w:cs="仿宋"/>
          <w:sz w:val="24"/>
          <w:szCs w:val="24"/>
        </w:rPr>
      </w:pPr>
      <w:r/>
      <w:bookmarkStart w:id="19" w:name="_Toc35393792"/>
      <w:r/>
      <w:bookmarkStart w:id="20" w:name="_Toc28359081"/>
      <w:r/>
      <w:bookmarkStart w:id="21" w:name="_Toc35393623"/>
      <w:r/>
      <w:bookmarkStart w:id="22" w:name="_Toc28359004"/>
      <w:r/>
      <w:bookmarkStart w:id="23" w:name="_Toc38985265"/>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3.落实政府采购政策需满足的资格要求：无。</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66"/>
        <w:ind w:firstLine="643"/>
        <w:spacing w:before="0" w:after="0" w:line="480" w:lineRule="exact"/>
        <w:rPr>
          <w:rFonts w:eastAsia="宋体" w:cs="Arial"/>
          <w:bCs/>
          <w:szCs w:val="22"/>
        </w:rPr>
      </w:pPr>
      <w:r/>
      <w:bookmarkStart w:id="24" w:name="_Toc22204"/>
      <w:r>
        <w:rPr>
          <w:rFonts w:hint="eastAsia" w:eastAsia="宋体" w:cs="Arial"/>
          <w:bCs/>
          <w:szCs w:val="22"/>
        </w:rPr>
        <w:t xml:space="preserve">三、获取招标文件</w:t>
      </w:r>
      <w:bookmarkEnd w:id="19"/>
      <w:r/>
      <w:bookmarkEnd w:id="20"/>
      <w:r/>
      <w:bookmarkEnd w:id="21"/>
      <w:r/>
      <w:bookmarkEnd w:id="22"/>
      <w:r/>
      <w:bookmarkEnd w:id="23"/>
      <w:r/>
      <w:bookmarkEnd w:id="24"/>
      <w:r/>
      <w:r/>
    </w:p>
    <w:p>
      <w:pPr>
        <w:ind w:firstLine="480"/>
        <w:spacing w:line="480" w:lineRule="exact"/>
        <w:rPr>
          <w:rFonts w:ascii="Times New Roman" w:hAnsi="Times New Roman" w:cs="仿宋"/>
          <w:sz w:val="24"/>
          <w:szCs w:val="24"/>
        </w:rPr>
      </w:pPr>
      <w:r/>
      <w:bookmarkStart w:id="25" w:name="_Toc28359082"/>
      <w:r/>
      <w:bookmarkStart w:id="26" w:name="_Toc28359005"/>
      <w:r/>
      <w:bookmarkStart w:id="27" w:name="_Toc35393624"/>
      <w:r/>
      <w:bookmarkStart w:id="28" w:name="_Toc35393793"/>
      <w:r/>
      <w:bookmarkStart w:id="29" w:name="_Toc38985266"/>
      <w:r>
        <w:rPr>
          <w:rFonts w:hint="eastAsia" w:ascii="Times New Roman" w:hAnsi="Times New Roman" w:cs="仿宋"/>
          <w:sz w:val="24"/>
          <w:szCs w:val="24"/>
        </w:rPr>
        <w:t xml:space="preserve">1.时间：招标公告发布之日起5个工作日。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sz w:val="24"/>
          <w:szCs w:val="24"/>
        </w:rPr>
      </w:pPr>
      <w:r/>
      <w:bookmarkStart w:id="30" w:name="EB0c44ff4da61f4af989d119fe214be450"/>
      <w:r>
        <w:rPr>
          <w:rFonts w:hint="eastAsia" w:ascii="Times New Roman" w:hAnsi="Times New Roman" w:cs="仿宋"/>
          <w:sz w:val="24"/>
          <w:szCs w:val="24"/>
        </w:rPr>
        <w:t xml:space="preserve">3.</w:t>
      </w:r>
      <w:bookmarkEnd w:id="30"/>
      <w:r>
        <w:rPr>
          <w:rFonts w:hint="eastAsia" w:ascii="Times New Roman" w:hAnsi="Times New Roman" w:cs="仿宋"/>
          <w:sz w:val="24"/>
          <w:szCs w:val="24"/>
        </w:rPr>
        <w:t xml:space="preserve">本项目共分一个包。投标人未按要求获取招标文件导致无法投标的，后果自负（其投标文件不予接受）。</w:t>
      </w:r>
      <w:r/>
    </w:p>
    <w:p>
      <w:pPr>
        <w:pStyle w:val="766"/>
        <w:ind w:firstLine="643"/>
        <w:spacing w:before="0" w:after="0" w:line="480" w:lineRule="exact"/>
        <w:rPr>
          <w:rFonts w:eastAsia="宋体" w:cs="Arial"/>
          <w:bCs/>
          <w:szCs w:val="22"/>
        </w:rPr>
      </w:pPr>
      <w:r/>
      <w:bookmarkStart w:id="31" w:name="_Toc19148"/>
      <w:r>
        <w:rPr>
          <w:rFonts w:hint="eastAsia" w:eastAsia="宋体" w:cs="Arial"/>
          <w:bCs/>
          <w:szCs w:val="22"/>
        </w:rPr>
        <w:t xml:space="preserve">四、提交投标文件</w:t>
      </w:r>
      <w:bookmarkEnd w:id="25"/>
      <w:r/>
      <w:bookmarkEnd w:id="26"/>
      <w:r>
        <w:rPr>
          <w:rFonts w:hint="eastAsia" w:eastAsia="宋体" w:cs="Arial"/>
          <w:bCs/>
          <w:szCs w:val="22"/>
        </w:rPr>
        <w:t xml:space="preserve">截止时间、开标时间和地点</w:t>
      </w:r>
      <w:bookmarkEnd w:id="27"/>
      <w:r/>
      <w:bookmarkEnd w:id="28"/>
      <w:r/>
      <w:bookmarkEnd w:id="29"/>
      <w:r/>
      <w:bookmarkEnd w:id="31"/>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sz w:val="24"/>
          <w:szCs w:val="24"/>
          <w:lang w:val="en-US" w:eastAsia="zh-CN"/>
        </w:rPr>
        <w:t xml:space="preserve">8</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3</w:t>
      </w:r>
      <w:r>
        <w:rPr>
          <w:rFonts w:hint="eastAsia" w:ascii="Times New Roman" w:hAnsi="Times New Roman" w:cs="仿宋"/>
          <w:sz w:val="24"/>
          <w:szCs w:val="24"/>
        </w:rPr>
        <w:t xml:space="preserve">日09点30分（北京时间）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766"/>
        <w:ind w:firstLine="643"/>
        <w:spacing w:before="0" w:after="0" w:line="480" w:lineRule="exact"/>
        <w:rPr>
          <w:rFonts w:eastAsia="宋体" w:cs="Arial"/>
          <w:bCs/>
          <w:szCs w:val="22"/>
        </w:rPr>
      </w:pPr>
      <w:r/>
      <w:bookmarkStart w:id="32" w:name="_Toc28359084"/>
      <w:r/>
      <w:bookmarkStart w:id="33" w:name="_Toc24820"/>
      <w:r/>
      <w:bookmarkStart w:id="34" w:name="_Toc38985267"/>
      <w:r/>
      <w:bookmarkStart w:id="35" w:name="_Toc35393625"/>
      <w:r/>
      <w:bookmarkStart w:id="36" w:name="_Toc28359007"/>
      <w:r/>
      <w:bookmarkStart w:id="37" w:name="_Toc35393794"/>
      <w:r>
        <w:rPr>
          <w:rFonts w:hint="eastAsia" w:eastAsia="宋体" w:cs="Arial"/>
          <w:bCs/>
          <w:szCs w:val="22"/>
        </w:rPr>
        <w:t xml:space="preserve">五、公告期限</w:t>
      </w:r>
      <w:bookmarkEnd w:id="32"/>
      <w:r/>
      <w:bookmarkEnd w:id="33"/>
      <w:r/>
      <w:bookmarkEnd w:id="34"/>
      <w:r/>
      <w:bookmarkEnd w:id="35"/>
      <w:r/>
      <w:bookmarkEnd w:id="36"/>
      <w:r/>
      <w:bookmarkEnd w:id="37"/>
      <w:r/>
      <w:r/>
    </w:p>
    <w:p>
      <w:pPr>
        <w:ind w:firstLine="480"/>
        <w:spacing w:line="480" w:lineRule="exact"/>
        <w:rPr>
          <w:rFonts w:ascii="Times New Roman" w:hAnsi="Times New Roman" w:cs="仿宋"/>
          <w:sz w:val="24"/>
          <w:szCs w:val="24"/>
        </w:rPr>
      </w:pPr>
      <w:r/>
      <w:bookmarkStart w:id="38" w:name="_Toc38985268"/>
      <w:r/>
      <w:bookmarkStart w:id="39" w:name="_Toc35393626"/>
      <w:r/>
      <w:bookmarkStart w:id="40" w:name="_Toc35393795"/>
      <w:r>
        <w:rPr>
          <w:rFonts w:hint="eastAsia" w:ascii="Times New Roman" w:hAnsi="Times New Roman" w:cs="仿宋"/>
          <w:sz w:val="24"/>
          <w:szCs w:val="24"/>
        </w:rPr>
        <w:t xml:space="preserve">招标公告及招标文件公告期限为自本公告发布之日起5个工作日。</w:t>
      </w:r>
      <w:r/>
    </w:p>
    <w:p>
      <w:pPr>
        <w:pStyle w:val="766"/>
        <w:ind w:firstLine="643"/>
        <w:spacing w:before="0" w:after="0" w:line="480" w:lineRule="exact"/>
        <w:rPr>
          <w:rFonts w:eastAsia="宋体" w:cs="Arial"/>
          <w:bCs/>
          <w:szCs w:val="22"/>
        </w:rPr>
      </w:pPr>
      <w:r/>
      <w:bookmarkStart w:id="41" w:name="_Toc13415"/>
      <w:r>
        <w:rPr>
          <w:rFonts w:hint="eastAsia" w:eastAsia="宋体" w:cs="Arial"/>
          <w:bCs/>
          <w:szCs w:val="22"/>
        </w:rPr>
        <w:t xml:space="preserve">六、其他补充事宜</w:t>
      </w:r>
      <w:bookmarkEnd w:id="38"/>
      <w:r/>
      <w:bookmarkEnd w:id="39"/>
      <w:r/>
      <w:bookmarkEnd w:id="40"/>
      <w:r/>
      <w:bookmarkEnd w:id="41"/>
      <w:r/>
      <w:r/>
    </w:p>
    <w:p>
      <w:pPr>
        <w:ind w:firstLine="480"/>
        <w:spacing w:line="480" w:lineRule="exact"/>
        <w:rPr>
          <w:rFonts w:ascii="Times New Roman" w:hAnsi="Times New Roman" w:cs="仿宋"/>
          <w:sz w:val="24"/>
          <w:szCs w:val="24"/>
        </w:rPr>
      </w:pPr>
      <w:r/>
      <w:bookmarkStart w:id="42" w:name="EB64e1f522fd8c43fcb4d3ba471386b3e7"/>
      <w:r/>
      <w:bookmarkStart w:id="43" w:name="_Toc38985269"/>
      <w:r/>
      <w:bookmarkStart w:id="44" w:name="_Toc28359008"/>
      <w:r/>
      <w:bookmarkStart w:id="45" w:name="_Toc35393796"/>
      <w:r/>
      <w:bookmarkStart w:id="46" w:name="_Toc35393627"/>
      <w:r/>
      <w:bookmarkStart w:id="47" w:name="_Toc28359085"/>
      <w:r>
        <w:rPr>
          <w:rFonts w:hint="eastAsia" w:ascii="Times New Roman" w:hAnsi="Times New Roman" w:cs="仿宋"/>
          <w:sz w:val="24"/>
          <w:szCs w:val="24"/>
        </w:rPr>
        <w:t xml:space="preserve">1.招标公告发布媒体：</w:t>
      </w:r>
      <w:bookmarkStart w:id="48" w:name="OLE_LINK3"/>
      <w:r>
        <w:rPr>
          <w:rFonts w:hint="eastAsia" w:ascii="Times New Roman" w:hAnsi="Times New Roman" w:cs="仿宋"/>
          <w:sz w:val="24"/>
          <w:szCs w:val="24"/>
        </w:rPr>
        <w:t xml:space="preserve">江苏政府采购网</w:t>
      </w:r>
      <w:bookmarkEnd w:id="48"/>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w:t>
      </w:r>
      <w:r>
        <w:rPr>
          <w:rFonts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2"/>
      <w:r/>
      <w:r/>
    </w:p>
    <w:p>
      <w:pPr>
        <w:ind w:firstLine="480"/>
        <w:spacing w:line="480" w:lineRule="exact"/>
        <w:rPr>
          <w:rFonts w:ascii="Times New Roman" w:hAnsi="Times New Roman" w:cs="仿宋"/>
          <w:sz w:val="24"/>
          <w:szCs w:val="24"/>
        </w:rPr>
      </w:pPr>
      <w:r/>
      <w:bookmarkStart w:id="49" w:name="_Toc29049"/>
      <w:r>
        <w:rPr>
          <w:rFonts w:hint="eastAsia" w:ascii="Times New Roman" w:hAnsi="Times New Roman" w:cs="仿宋"/>
          <w:sz w:val="24"/>
          <w:szCs w:val="24"/>
        </w:rPr>
        <w:t xml:space="preserve">4.现场勘察及答疑：本项目不组织集中勘察及答疑，投标人如对采购需求有疑问，请咨询采购单位联系人。</w:t>
      </w:r>
      <w:r/>
    </w:p>
    <w:p>
      <w:pPr>
        <w:ind w:firstLine="480"/>
        <w:spacing w:line="480" w:lineRule="exact"/>
        <w:rPr>
          <w:rFonts w:ascii="Times New Roman" w:hAnsi="Times New Roman" w:cs="仿宋"/>
          <w:sz w:val="24"/>
        </w:rPr>
      </w:pPr>
      <w:r>
        <w:rPr>
          <w:rFonts w:hint="eastAsia" w:ascii="Times New Roman" w:hAnsi="Times New Roman" w:cs="仿宋"/>
          <w:sz w:val="24"/>
          <w:szCs w:val="24"/>
        </w:rPr>
        <w:t xml:space="preserve">5.财政部门监督电话：</w:t>
      </w:r>
      <w:r>
        <w:rPr>
          <w:rFonts w:ascii="Times New Roman" w:hAnsi="Times New Roman" w:cs="仿宋"/>
          <w:sz w:val="24"/>
          <w:szCs w:val="24"/>
        </w:rPr>
        <w:t xml:space="preserve">0527-84465519</w:t>
      </w:r>
      <w:r>
        <w:rPr>
          <w:rFonts w:hint="eastAsia" w:ascii="Times New Roman" w:hAnsi="Times New Roman" w:cs="仿宋"/>
          <w:sz w:val="24"/>
          <w:szCs w:val="24"/>
        </w:rPr>
        <w:t xml:space="preserve">。</w:t>
      </w:r>
      <w:r/>
    </w:p>
    <w:p>
      <w:pPr>
        <w:pStyle w:val="766"/>
        <w:ind w:firstLine="643"/>
        <w:spacing w:before="0" w:after="0" w:line="480" w:lineRule="exact"/>
        <w:rPr>
          <w:rFonts w:eastAsia="宋体" w:cs="Arial"/>
          <w:bCs/>
          <w:szCs w:val="22"/>
        </w:rPr>
      </w:pPr>
      <w:r>
        <w:rPr>
          <w:rFonts w:hint="eastAsia" w:eastAsia="宋体" w:cs="Arial"/>
          <w:bCs/>
          <w:szCs w:val="22"/>
        </w:rPr>
        <w:t xml:space="preserve">七、本次招标联系方式</w:t>
      </w:r>
      <w:bookmarkEnd w:id="43"/>
      <w:r/>
      <w:bookmarkEnd w:id="44"/>
      <w:r/>
      <w:bookmarkEnd w:id="45"/>
      <w:r/>
      <w:bookmarkEnd w:id="46"/>
      <w:r/>
      <w:bookmarkEnd w:id="47"/>
      <w:r/>
      <w:bookmarkEnd w:id="49"/>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宿迁市宿豫区教育局</w:t>
      </w:r>
      <w:r/>
    </w:p>
    <w:p>
      <w:pPr>
        <w:ind w:firstLine="480"/>
        <w:jc w:val="left"/>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宿迁市宿豫区项王东路28号</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王娟</w:t>
      </w:r>
      <w:r/>
    </w:p>
    <w:p>
      <w:pPr>
        <w:ind w:firstLine="480"/>
        <w:jc w:val="left"/>
        <w:spacing w:line="480" w:lineRule="exact"/>
        <w:rPr>
          <w:rFonts w:hint="eastAsia" w:ascii="宋体" w:hAnsi="宋体"/>
          <w:sz w:val="24"/>
          <w:szCs w:val="24"/>
          <w:u w:val="single"/>
        </w:rPr>
      </w:pPr>
      <w:r>
        <w:rPr>
          <w:rFonts w:hint="eastAsia" w:ascii="宋体" w:hAnsi="宋体"/>
          <w:sz w:val="24"/>
          <w:szCs w:val="24"/>
        </w:rPr>
        <w:t xml:space="preserve">联系方式：</w:t>
      </w:r>
      <w:bookmarkStart w:id="50" w:name="_Toc28359009"/>
      <w:r/>
      <w:bookmarkStart w:id="51" w:name="_Toc28359086"/>
      <w:r>
        <w:rPr>
          <w:rFonts w:hint="eastAsia" w:ascii="宋体" w:hAnsi="宋体"/>
          <w:sz w:val="24"/>
          <w:szCs w:val="24"/>
          <w:u w:val="single"/>
        </w:rPr>
        <w:t xml:space="preserve">0527-</w:t>
      </w:r>
      <w:r>
        <w:rPr>
          <w:rFonts w:ascii="宋体" w:hAnsi="宋体"/>
          <w:sz w:val="24"/>
          <w:szCs w:val="24"/>
          <w:u w:val="single"/>
        </w:rPr>
        <w:t xml:space="preserve">84466715</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0"/>
      <w:r/>
      <w:bookmarkEnd w:id="51"/>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江苏宏壮工程项目管理有限公司</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宿迁市宿城区中港雅典城A2#铺03</w:t>
      </w:r>
      <w:r/>
    </w:p>
    <w:p>
      <w:pPr>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许益</w:t>
      </w:r>
      <w:r/>
    </w:p>
    <w:p>
      <w:pPr>
        <w:ind w:firstLine="480"/>
        <w:spacing w:line="480" w:lineRule="exact"/>
        <w:rPr>
          <w:rFonts w:ascii="仿宋_GB2312" w:eastAsia="仿宋_GB2312"/>
          <w:sz w:val="24"/>
        </w:rPr>
      </w:pPr>
      <w:r>
        <w:rPr>
          <w:rFonts w:hint="eastAsia" w:ascii="宋体" w:hAnsi="宋体"/>
          <w:sz w:val="24"/>
          <w:szCs w:val="24"/>
        </w:rPr>
        <w:t xml:space="preserve">联系方式：</w:t>
      </w:r>
      <w:r>
        <w:rPr>
          <w:rFonts w:ascii="宋体" w:hAnsi="宋体"/>
          <w:sz w:val="24"/>
          <w:szCs w:val="24"/>
          <w:u w:val="single"/>
        </w:rPr>
        <w:t xml:space="preserve">0527-84227585</w:t>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52" w:name="_Toc11687"/>
      <w:r/>
      <w:bookmarkStart w:id="53" w:name="_Toc9624"/>
      <w:r/>
      <w:bookmarkStart w:id="54" w:name="_Toc15265"/>
      <w:r/>
      <w:bookmarkStart w:id="55" w:name="_Toc81575153"/>
      <w:r/>
      <w:bookmarkStart w:id="56" w:name="_Toc81575190"/>
      <w:r>
        <w:rPr>
          <w:rFonts w:hint="eastAsia" w:eastAsia="黑体"/>
          <w:sz w:val="44"/>
        </w:rPr>
        <w:t xml:space="preserve">第二章  投标人须知</w:t>
      </w:r>
      <w:bookmarkEnd w:id="52"/>
      <w:r/>
      <w:bookmarkEnd w:id="53"/>
      <w:r/>
      <w:bookmarkEnd w:id="54"/>
      <w:r/>
      <w:bookmarkEnd w:id="55"/>
      <w:r/>
      <w:bookmarkEnd w:id="56"/>
      <w:r/>
      <w:r/>
    </w:p>
    <w:p>
      <w:pPr>
        <w:pStyle w:val="766"/>
        <w:spacing w:before="0" w:after="120" w:line="520" w:lineRule="exact"/>
        <w:rPr>
          <w:rFonts w:eastAsia="宋体" w:cs="Arial"/>
          <w:bCs/>
          <w:szCs w:val="22"/>
        </w:rPr>
      </w:pPr>
      <w:r/>
      <w:bookmarkStart w:id="57" w:name="_Toc4529"/>
      <w:r>
        <w:rPr>
          <w:rFonts w:hint="eastAsia" w:eastAsia="宋体" w:cs="Arial"/>
          <w:bCs/>
          <w:szCs w:val="22"/>
        </w:rPr>
        <w:t xml:space="preserve">投标人须知前附表：</w:t>
      </w:r>
      <w:bookmarkEnd w:id="57"/>
      <w:r/>
      <w:r/>
    </w:p>
    <w:tbl>
      <w:tblPr>
        <w:tblStyle w:val="775"/>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rPr>
                <w:rFonts w:hint="eastAsia" w:ascii="仿宋_GB2312" w:hAnsi="仿宋"/>
                <w:b/>
                <w:color w:val="auto"/>
                <w:sz w:val="24"/>
                <w:szCs w:val="24"/>
              </w:rPr>
              <w:suppressLineNumbers w:val="0"/>
            </w:pPr>
            <w:r/>
            <w:bookmarkStart w:id="58" w:name="_Toc81575154"/>
            <w:r/>
            <w:bookmarkStart w:id="59" w:name="_Toc81575191"/>
            <w:r/>
            <w:bookmarkStart w:id="60" w:name="_Toc29262"/>
            <w:r>
              <w:rPr>
                <w:rFonts w:hint="eastAsia" w:ascii="仿宋_GB2312" w:hAnsi="仿宋"/>
                <w:b/>
                <w:color w:val="auto"/>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rPr>
                <w:rFonts w:hint="eastAsia" w:ascii="仿宋_GB2312" w:hAnsi="仿宋"/>
                <w:b/>
                <w:color w:val="auto"/>
                <w:sz w:val="24"/>
                <w:szCs w:val="24"/>
              </w:rPr>
              <w:suppressLineNumbers w:val="0"/>
            </w:pPr>
            <w:r>
              <w:rPr>
                <w:rFonts w:hint="eastAsia" w:ascii="仿宋_GB2312" w:hAnsi="仿宋"/>
                <w:b/>
                <w:color w:val="auto"/>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center"/>
              <w:keepLines w:val="0"/>
              <w:keepNext w:val="0"/>
              <w:spacing w:before="0" w:beforeAutospacing="0" w:after="0" w:afterAutospacing="0"/>
              <w:rPr>
                <w:rFonts w:hint="eastAsia" w:ascii="仿宋_GB2312" w:hAnsi="仿宋"/>
                <w:b/>
                <w:color w:val="auto"/>
                <w:sz w:val="24"/>
                <w:szCs w:val="24"/>
              </w:rPr>
              <w:suppressLineNumbers w:val="0"/>
            </w:pPr>
            <w:r>
              <w:rPr>
                <w:rFonts w:hint="eastAsia" w:ascii="仿宋_GB2312" w:hAnsi="仿宋"/>
                <w:b/>
                <w:color w:val="auto"/>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本项目</w:t>
            </w:r>
            <w:bookmarkStart w:id="61" w:name="EB9a5853ee094f4f0ea6ec3169265f6f2c"/>
            <w:r>
              <w:rPr>
                <w:rFonts w:hint="eastAsia" w:ascii="Times New Roman" w:hAnsi="Times New Roman" w:cs="仿宋"/>
                <w:color w:val="auto"/>
                <w:sz w:val="24"/>
                <w:szCs w:val="24"/>
              </w:rPr>
              <w:t xml:space="preserve">属性按以下第</w:t>
            </w:r>
            <w:bookmarkEnd w:id="61"/>
            <w:r>
              <w:rPr>
                <w:rFonts w:hint="eastAsia" w:ascii="Times New Roman" w:hAnsi="Times New Roman" w:cs="仿宋"/>
                <w:color w:val="auto"/>
                <w:sz w:val="24"/>
                <w:szCs w:val="24"/>
                <w:u w:val="single"/>
              </w:rPr>
              <w:t xml:space="preserve">1</w:t>
            </w:r>
            <w:r>
              <w:rPr>
                <w:rFonts w:hint="eastAsia" w:ascii="Times New Roman" w:hAnsi="Times New Roman" w:cs="仿宋"/>
                <w:color w:val="auto"/>
                <w:sz w:val="24"/>
                <w:szCs w:val="24"/>
              </w:rPr>
              <w:t xml:space="preserve">种确定：</w:t>
            </w:r>
            <w:r/>
          </w:p>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1.货物</w:t>
            </w:r>
            <w:bookmarkStart w:id="62" w:name="EBd5c6c026f9674c39b21b31ecd0c1e7fa"/>
            <w:r>
              <w:rPr>
                <w:rFonts w:hint="eastAsia" w:ascii="Times New Roman" w:hAnsi="Times New Roman" w:cs="仿宋"/>
                <w:color w:val="auto"/>
                <w:sz w:val="24"/>
                <w:szCs w:val="24"/>
              </w:rPr>
              <w:t xml:space="preserve">采购；2.</w:t>
            </w:r>
            <w:bookmarkEnd w:id="62"/>
            <w:r>
              <w:rPr>
                <w:rFonts w:hint="eastAsia" w:ascii="Times New Roman" w:hAnsi="Times New Roman" w:cs="仿宋"/>
                <w:color w:val="auto"/>
                <w:sz w:val="24"/>
                <w:szCs w:val="24"/>
              </w:rPr>
              <w:t xml:space="preserve">服务</w:t>
            </w:r>
            <w:bookmarkStart w:id="63" w:name="EBf7d2a4f44ecb4166a93ea852e73be69f"/>
            <w:r>
              <w:rPr>
                <w:rFonts w:hint="eastAsia" w:ascii="Times New Roman" w:hAnsi="Times New Roman" w:cs="仿宋"/>
                <w:color w:val="auto"/>
                <w:sz w:val="24"/>
                <w:szCs w:val="24"/>
              </w:rPr>
              <w:t xml:space="preserve">采购；3.</w:t>
            </w:r>
            <w:bookmarkEnd w:id="63"/>
            <w:r>
              <w:rPr>
                <w:rFonts w:hint="eastAsia" w:ascii="Times New Roman" w:hAnsi="Times New Roman" w:cs="仿宋"/>
                <w:color w:val="auto"/>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bookmarkStart w:id="64" w:name="EBd40b5fb42f2944a3b45e579ce3941f02"/>
            <w:r/>
            <w:bookmarkEnd w:id="64"/>
            <w:r>
              <w:rPr>
                <w:rFonts w:hint="eastAsia" w:ascii="Times New Roman" w:hAnsi="Times New Roman" w:cs="仿宋"/>
                <w:color w:val="auto"/>
                <w:sz w:val="24"/>
                <w:szCs w:val="24"/>
              </w:rPr>
              <w:t xml:space="preserve">90日（从提交投标文件截止之日起算）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提交加密电子投标文件</w:t>
            </w:r>
            <w:r>
              <w:rPr>
                <w:rFonts w:hint="eastAsia" w:ascii="Times New Roman" w:hAnsi="Times New Roman" w:cs="仿宋"/>
                <w:color w:val="auto"/>
                <w:sz w:val="24"/>
                <w:szCs w:val="24"/>
                <w:u w:val="single"/>
              </w:rPr>
              <w:t xml:space="preserve">1</w:t>
            </w:r>
            <w:r>
              <w:rPr>
                <w:rFonts w:hint="eastAsia" w:ascii="Times New Roman" w:hAnsi="Times New Roman" w:cs="仿宋"/>
                <w:color w:val="auto"/>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szCs w:val="24"/>
                <w:u w:val="single"/>
              </w:rPr>
              <w:t xml:space="preserve">2</w:t>
            </w:r>
            <w:r>
              <w:rPr>
                <w:rFonts w:hint="eastAsia" w:ascii="Times New Roman" w:hAnsi="Times New Roman" w:cs="仿宋"/>
                <w:color w:val="auto"/>
                <w:sz w:val="24"/>
                <w:szCs w:val="24"/>
              </w:rPr>
              <w:t xml:space="preserve">种方式确定：</w:t>
            </w:r>
            <w:r/>
          </w:p>
          <w:p>
            <w:pPr>
              <w:ind w:left="0" w:right="0"/>
              <w:jc w:val="left"/>
              <w:keepLines w:val="0"/>
              <w:keepNext w:val="0"/>
              <w:spacing w:before="0" w:beforeAutospacing="0" w:after="0" w:afterAutospacing="0" w:line="360" w:lineRule="exact"/>
              <w:widowControl/>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1.接受进口产品。</w:t>
            </w:r>
            <w:r>
              <w:rPr>
                <w:rFonts w:hint="eastAsia" w:ascii="Times New Roman" w:hAnsi="Times New Roman" w:cs="仿宋"/>
                <w:color w:val="auto"/>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rPr>
              <w:t xml:space="preserve">；</w:t>
            </w:r>
            <w:r/>
          </w:p>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具体评标办法详见招标文件第三章。</w:t>
            </w:r>
            <w:r/>
          </w:p>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评标委员会依据招标文件规定的评标办法和标准推荐</w:t>
            </w:r>
            <w:r>
              <w:rPr>
                <w:rFonts w:hint="eastAsia" w:ascii="Times New Roman" w:hAnsi="Times New Roman" w:cs="仿宋"/>
                <w:color w:val="auto"/>
                <w:sz w:val="24"/>
                <w:szCs w:val="24"/>
                <w:u w:val="single"/>
              </w:rPr>
              <w:t xml:space="preserve">3</w:t>
            </w:r>
            <w:r>
              <w:rPr>
                <w:rFonts w:hint="eastAsia" w:ascii="Times New Roman" w:hAnsi="Times New Roman" w:cs="仿宋"/>
                <w:color w:val="auto"/>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bookmarkStart w:id="65" w:name="EBebac1462c5d9459fbda8a75065c2455d"/>
            <w:r>
              <w:rPr>
                <w:rFonts w:hint="eastAsia" w:ascii="Times New Roman" w:hAnsi="Times New Roman" w:cs="仿宋"/>
                <w:color w:val="auto"/>
                <w:sz w:val="24"/>
                <w:szCs w:val="24"/>
              </w:rPr>
              <w:t xml:space="preserve">本项目的非主体、非关键性工作是否允许分包</w:t>
            </w:r>
            <w:bookmarkEnd w:id="65"/>
            <w:r>
              <w:rPr>
                <w:rFonts w:hint="eastAsia" w:ascii="Times New Roman" w:hAnsi="Times New Roman" w:cs="仿宋"/>
                <w:color w:val="auto"/>
                <w:sz w:val="24"/>
                <w:szCs w:val="24"/>
              </w:rPr>
              <w:t xml:space="preserve">按以下第</w:t>
            </w:r>
            <w:r>
              <w:rPr>
                <w:rFonts w:hint="eastAsia" w:ascii="Times New Roman" w:hAnsi="Times New Roman" w:cs="仿宋"/>
                <w:color w:val="auto"/>
                <w:sz w:val="24"/>
                <w:szCs w:val="24"/>
                <w:u w:val="single"/>
              </w:rPr>
              <w:t xml:space="preserve">  2  </w:t>
            </w:r>
            <w:r>
              <w:rPr>
                <w:rFonts w:hint="eastAsia" w:ascii="Times New Roman" w:hAnsi="Times New Roman" w:cs="仿宋"/>
                <w:color w:val="auto"/>
                <w:sz w:val="24"/>
                <w:szCs w:val="24"/>
              </w:rPr>
              <w:t xml:space="preserve">种方式确定：</w:t>
            </w:r>
            <w:r/>
          </w:p>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1.允许分包，</w:t>
            </w:r>
            <w:bookmarkStart w:id="66"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66"/>
            <w:r>
              <w:rPr>
                <w:rFonts w:hint="eastAsia" w:ascii="Times New Roman" w:hAnsi="Times New Roman" w:cs="仿宋"/>
                <w:color w:val="auto"/>
                <w:sz w:val="24"/>
                <w:szCs w:val="24"/>
              </w:rPr>
              <w:t xml:space="preserve">无</w:t>
            </w:r>
            <w:r/>
          </w:p>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bookmarkStart w:id="67" w:name="EBfe735bb6fc4d4e5e9e350f940db98c5f"/>
            <w:r/>
            <w:bookmarkEnd w:id="67"/>
            <w:r>
              <w:rPr>
                <w:rFonts w:hint="eastAsia" w:ascii="Times New Roman" w:hAnsi="Times New Roman" w:cs="仿宋"/>
                <w:color w:val="auto"/>
                <w:sz w:val="24"/>
                <w:szCs w:val="24"/>
              </w:rPr>
              <w:t xml:space="preserve">代理费15000元，由中标人支付，支付方式可以通过转账或数字人民币等方式，评审费据实收取。</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jc w:val="center"/>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其他</w:t>
            </w:r>
            <w:bookmarkEnd w:id="58"/>
            <w:r/>
            <w:bookmarkEnd w:id="59"/>
            <w:r/>
            <w:bookmarkEnd w:id="60"/>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ind w:left="0" w:right="0"/>
              <w:jc w:val="left"/>
              <w:keepLines w:val="0"/>
              <w:keepNext w:val="0"/>
              <w:spacing w:before="0" w:beforeAutospacing="0" w:after="0" w:afterAutospacing="0" w:line="400" w:lineRule="exact"/>
              <w:rPr>
                <w:rFonts w:hint="default" w:ascii="Times New Roman" w:hAnsi="Times New Roman" w:cs="仿宋"/>
                <w:color w:val="auto"/>
                <w:sz w:val="24"/>
                <w:szCs w:val="24"/>
              </w:rPr>
              <w:suppressLineNumbers w:val="0"/>
            </w:pPr>
            <w:r>
              <w:rPr>
                <w:rFonts w:hint="eastAsia" w:ascii="Times New Roman" w:hAnsi="Times New Roman" w:cs="仿宋"/>
                <w:color w:val="auto"/>
                <w:sz w:val="24"/>
                <w:szCs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pStyle w:val="766"/>
        <w:ind w:firstLine="321"/>
        <w:spacing w:before="0" w:after="0" w:line="480" w:lineRule="exact"/>
        <w:rPr>
          <w:rFonts w:eastAsia="宋体" w:cs="Arial"/>
          <w:bCs/>
          <w:szCs w:val="22"/>
        </w:rPr>
      </w:pPr>
      <w:r/>
      <w:bookmarkStart w:id="68" w:name="EB6eaaf474639940df900ef4965d71f450"/>
      <w:r/>
      <w:bookmarkEnd w:id="68"/>
      <w:r/>
      <w:bookmarkStart w:id="69" w:name="_Toc8239"/>
      <w:r/>
      <w:bookmarkStart w:id="70" w:name="_Toc81575155"/>
      <w:r/>
      <w:bookmarkStart w:id="71" w:name="_Toc30953"/>
      <w:r/>
      <w:bookmarkStart w:id="72" w:name="_Toc81575192"/>
      <w:r>
        <w:rPr>
          <w:rFonts w:hint="eastAsia" w:eastAsia="宋体" w:cs="Arial"/>
          <w:bCs/>
          <w:szCs w:val="22"/>
        </w:rPr>
        <w:br w:type="page" w:clear="all"/>
      </w:r>
      <w:r>
        <w:rPr>
          <w:rFonts w:hint="eastAsia" w:eastAsia="宋体" w:cs="Arial"/>
          <w:bCs/>
          <w:szCs w:val="22"/>
        </w:rPr>
        <w:t xml:space="preserve">一、总 则</w:t>
      </w:r>
      <w:bookmarkEnd w:id="69"/>
      <w:r/>
      <w:bookmarkEnd w:id="70"/>
      <w:r/>
      <w:bookmarkEnd w:id="71"/>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4.1 投标人应自行承担所有与参加投标有关的费用，无论投标过程中的做法和结果如何，</w:t>
      </w:r>
      <w:r>
        <w:rPr>
          <w:rFonts w:hint="eastAsia" w:ascii="Times New Roman" w:hAnsi="Times New Roman"/>
          <w:sz w:val="24"/>
          <w:szCs w:val="21"/>
          <w:u w:val="single"/>
        </w:rPr>
        <w:t xml:space="preserve">江苏宏壮工程项目管理有限公司</w:t>
      </w:r>
      <w:r>
        <w:rPr>
          <w:rFonts w:hint="eastAsia" w:ascii="Times New Roman" w:hAnsi="Times New Roman"/>
          <w:sz w:val="24"/>
          <w:szCs w:val="21"/>
        </w:rPr>
        <w:t xml:space="preserve">（以下简称采购代理机构）在任何情况下均无义务和责任承担这些费用。</w:t>
      </w:r>
      <w:r/>
    </w:p>
    <w:p>
      <w:pPr>
        <w:ind w:firstLine="480"/>
        <w:spacing w:line="560" w:lineRule="exact"/>
        <w:rPr>
          <w:rFonts w:ascii="Times New Roman" w:hAnsi="Times New Roman"/>
          <w:sz w:val="24"/>
          <w:szCs w:val="21"/>
        </w:rPr>
      </w:pPr>
      <w:r>
        <w:rPr>
          <w:rFonts w:hint="eastAsia" w:ascii="Times New Roman" w:hAnsi="Times New Roman"/>
          <w:sz w:val="24"/>
          <w:szCs w:val="21"/>
        </w:rPr>
        <w:t xml:space="preserve">4.2代理费用收取方式及标准：按以下第</w:t>
      </w:r>
      <w:r>
        <w:rPr>
          <w:rFonts w:hint="eastAsia" w:ascii="Times New Roman" w:hAnsi="Times New Roman"/>
          <w:sz w:val="24"/>
          <w:szCs w:val="21"/>
          <w:u w:val="single"/>
        </w:rPr>
        <w:t xml:space="preserve">4.2.2</w:t>
      </w:r>
      <w:r>
        <w:rPr>
          <w:rFonts w:hint="eastAsia" w:ascii="Times New Roman" w:hAnsi="Times New Roman"/>
          <w:sz w:val="24"/>
          <w:szCs w:val="21"/>
        </w:rPr>
        <w:t xml:space="preserve"> 种方式执行：</w:t>
      </w:r>
      <w:r/>
    </w:p>
    <w:p>
      <w:pPr>
        <w:ind w:firstLine="480"/>
        <w:spacing w:line="560" w:lineRule="exact"/>
        <w:rPr>
          <w:rFonts w:ascii="Times New Roman" w:hAnsi="Times New Roman"/>
          <w:sz w:val="24"/>
          <w:szCs w:val="21"/>
          <w:lang w:val="zh-CN"/>
        </w:rPr>
      </w:pPr>
      <w:r>
        <w:rPr>
          <w:rFonts w:hint="eastAsia" w:ascii="Times New Roman" w:hAnsi="Times New Roman"/>
          <w:sz w:val="24"/>
          <w:szCs w:val="21"/>
          <w:lang w:val="zh-CN"/>
        </w:rPr>
        <w:t xml:space="preserve">4.2.1无需支付；</w:t>
      </w:r>
      <w:r/>
    </w:p>
    <w:p>
      <w:pPr>
        <w:ind w:firstLine="480"/>
        <w:spacing w:line="480" w:lineRule="exact"/>
        <w:rPr>
          <w:rFonts w:ascii="Times New Roman" w:hAnsi="Times New Roman" w:cs="仿宋"/>
          <w:sz w:val="24"/>
        </w:rPr>
      </w:pPr>
      <w:r>
        <w:rPr>
          <w:rFonts w:hint="eastAsia" w:ascii="Times New Roman" w:hAnsi="Times New Roman"/>
          <w:sz w:val="24"/>
          <w:szCs w:val="21"/>
          <w:lang w:val="zh-CN"/>
        </w:rPr>
        <w:t xml:space="preserve">4.2.2具体方式及标准为：</w:t>
      </w:r>
      <w:r>
        <w:rPr>
          <w:rFonts w:hint="eastAsia" w:ascii="Times New Roman" w:hAnsi="Times New Roman"/>
          <w:sz w:val="24"/>
          <w:szCs w:val="21"/>
          <w:u w:val="single"/>
        </w:rPr>
        <w:t xml:space="preserve"> </w:t>
      </w:r>
      <w:r>
        <w:rPr>
          <w:rFonts w:hint="eastAsia" w:ascii="Times New Roman" w:hAnsi="Times New Roman"/>
          <w:sz w:val="24"/>
          <w:szCs w:val="21"/>
          <w:u w:val="single"/>
        </w:rPr>
        <w:t xml:space="preserve">代理费15000元，由中标人支付，支付方式可以通过转账或数字人民币等方式，评审费据实收取。</w:t>
      </w:r>
      <w:r>
        <w:rPr>
          <w:rFonts w:hint="eastAsia" w:ascii="Times New Roman" w:hAnsi="Times New Roman"/>
          <w:sz w:val="24"/>
          <w:szCs w:val="21"/>
          <w:u w:val="single"/>
        </w:rPr>
      </w:r>
      <w:r/>
    </w:p>
    <w:p>
      <w:pPr>
        <w:pStyle w:val="766"/>
        <w:ind w:firstLine="321"/>
        <w:spacing w:before="0" w:after="0" w:line="480" w:lineRule="exact"/>
        <w:rPr>
          <w:rFonts w:eastAsia="宋体" w:cs="Arial"/>
          <w:bCs/>
          <w:szCs w:val="22"/>
        </w:rPr>
      </w:pPr>
      <w:r/>
      <w:bookmarkStart w:id="73" w:name="_Toc29306"/>
      <w:r/>
      <w:bookmarkStart w:id="74" w:name="_Toc15995"/>
      <w:r/>
      <w:bookmarkStart w:id="75" w:name="_Toc81575156"/>
      <w:r/>
      <w:bookmarkStart w:id="76" w:name="_Toc81575193"/>
      <w:r>
        <w:rPr>
          <w:rFonts w:hint="eastAsia" w:eastAsia="宋体" w:cs="Arial"/>
          <w:bCs/>
          <w:szCs w:val="22"/>
        </w:rPr>
        <w:t xml:space="preserve">二、招标文件</w:t>
      </w:r>
      <w:bookmarkEnd w:id="73"/>
      <w:r/>
      <w:bookmarkEnd w:id="74"/>
      <w:r/>
      <w:bookmarkEnd w:id="75"/>
      <w:r/>
      <w:bookmarkEnd w:id="7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6.1/6.2/6.3/6.4.1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10%</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w:t>
      </w:r>
      <w:bookmarkStart w:id="77"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bookmarkEnd w:id="77"/>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766"/>
        <w:ind w:firstLine="321"/>
        <w:spacing w:before="0" w:after="0" w:line="480" w:lineRule="exact"/>
        <w:rPr>
          <w:rFonts w:eastAsia="宋体" w:cs="Arial"/>
          <w:bCs/>
          <w:szCs w:val="22"/>
        </w:rPr>
      </w:pPr>
      <w:r/>
      <w:bookmarkStart w:id="78" w:name="_Toc5574"/>
      <w:r/>
      <w:bookmarkStart w:id="79" w:name="_Toc81575157"/>
      <w:r/>
      <w:bookmarkStart w:id="80" w:name="_Toc81575194"/>
      <w:r/>
      <w:bookmarkStart w:id="81" w:name="_Toc11461"/>
      <w:r>
        <w:rPr>
          <w:rFonts w:hint="eastAsia" w:eastAsia="宋体" w:cs="Arial"/>
          <w:bCs/>
          <w:szCs w:val="22"/>
        </w:rPr>
        <w:t xml:space="preserve">三、投标文件的编制</w:t>
      </w:r>
      <w:bookmarkEnd w:id="78"/>
      <w:r/>
      <w:bookmarkEnd w:id="79"/>
      <w:r/>
      <w:bookmarkEnd w:id="80"/>
      <w:r/>
      <w:bookmarkEnd w:id="8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82"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83"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8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766"/>
        <w:ind w:firstLine="321"/>
        <w:spacing w:before="0" w:after="0" w:line="480" w:lineRule="exact"/>
        <w:rPr>
          <w:rFonts w:eastAsia="宋体" w:cs="Arial"/>
          <w:bCs/>
          <w:szCs w:val="22"/>
        </w:rPr>
      </w:pPr>
      <w:r/>
      <w:bookmarkStart w:id="84" w:name="_Toc81575158"/>
      <w:r/>
      <w:bookmarkStart w:id="85" w:name="_Toc81575195"/>
      <w:r/>
      <w:bookmarkStart w:id="86" w:name="_Toc2773"/>
      <w:r/>
      <w:bookmarkStart w:id="87" w:name="_Toc23443"/>
      <w:r>
        <w:rPr>
          <w:rFonts w:hint="eastAsia" w:eastAsia="宋体" w:cs="Arial"/>
          <w:bCs/>
          <w:szCs w:val="22"/>
        </w:rPr>
        <w:t xml:space="preserve">四、投标文件的提交</w:t>
      </w:r>
      <w:bookmarkEnd w:id="84"/>
      <w:r/>
      <w:bookmarkEnd w:id="85"/>
      <w:r/>
      <w:bookmarkEnd w:id="86"/>
      <w:r/>
      <w:bookmarkEnd w:id="8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766"/>
        <w:ind w:firstLine="321"/>
        <w:spacing w:before="0" w:after="0" w:line="520" w:lineRule="exact"/>
        <w:rPr>
          <w:rFonts w:eastAsia="宋体" w:cs="Arial"/>
          <w:bCs/>
          <w:szCs w:val="22"/>
        </w:rPr>
      </w:pPr>
      <w:r/>
      <w:bookmarkStart w:id="88" w:name="_Toc81575197"/>
      <w:r/>
      <w:bookmarkStart w:id="89" w:name="_Toc959"/>
      <w:r/>
      <w:bookmarkStart w:id="90" w:name="_Toc20026"/>
      <w:r/>
      <w:bookmarkStart w:id="91" w:name="_Toc81575160"/>
      <w:r>
        <w:rPr>
          <w:rFonts w:hint="eastAsia" w:eastAsia="宋体" w:cs="Arial"/>
          <w:bCs/>
          <w:szCs w:val="22"/>
        </w:rPr>
        <w:t xml:space="preserve">五、开标、评标程序</w:t>
      </w:r>
      <w:bookmarkEnd w:id="88"/>
      <w:r/>
      <w:bookmarkEnd w:id="89"/>
      <w:r/>
      <w:bookmarkEnd w:id="90"/>
      <w:r/>
      <w:bookmarkEnd w:id="9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92"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92"/>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3"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93"/>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94" w:name="OLE_LINK10"/>
      <w:r>
        <w:rPr>
          <w:rFonts w:hint="eastAsia" w:ascii="Times New Roman" w:hAnsi="Times New Roman" w:cs="仿宋"/>
          <w:sz w:val="24"/>
        </w:rPr>
        <w:t xml:space="preserve">多家投标人提供的核心产品品牌相同的，</w:t>
      </w:r>
      <w:bookmarkEnd w:id="94"/>
      <w:r>
        <w:rPr>
          <w:rFonts w:hint="eastAsia" w:ascii="Times New Roman" w:hAnsi="Times New Roman" w:cs="仿宋"/>
          <w:sz w:val="24"/>
        </w:rPr>
        <w:t xml:space="preserve">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 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766"/>
        <w:ind w:firstLine="321"/>
        <w:spacing w:before="0" w:after="0" w:line="480" w:lineRule="exact"/>
        <w:rPr>
          <w:rFonts w:eastAsia="宋体" w:cs="Arial"/>
          <w:bCs/>
          <w:color w:val="000000"/>
          <w:szCs w:val="22"/>
        </w:rPr>
      </w:pPr>
      <w:r/>
      <w:bookmarkStart w:id="95" w:name="_Toc8712"/>
      <w:r/>
      <w:bookmarkStart w:id="96" w:name="_Toc81575159"/>
      <w:r/>
      <w:bookmarkStart w:id="97" w:name="_Toc81575196"/>
      <w:r/>
      <w:bookmarkStart w:id="98" w:name="_Toc8841"/>
      <w:r>
        <w:rPr>
          <w:rFonts w:hint="eastAsia" w:eastAsia="宋体" w:cs="Arial"/>
          <w:bCs/>
          <w:color w:val="000000"/>
          <w:szCs w:val="22"/>
        </w:rPr>
        <w:t xml:space="preserve">六、无效投标、废标、串通投标</w:t>
      </w:r>
      <w:bookmarkEnd w:id="95"/>
      <w:r/>
      <w:bookmarkEnd w:id="96"/>
      <w:r/>
      <w:bookmarkEnd w:id="97"/>
      <w:r/>
      <w:bookmarkEnd w:id="98"/>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19.5在“苏采云”系统规定时间内成功解密电子投标文件的投标人</w:t>
      </w:r>
      <w:r>
        <w:rPr>
          <w:rFonts w:hint="eastAsia" w:ascii="Times New Roman" w:hAnsi="Times New Roman" w:cs="仿宋"/>
          <w:color w:val="auto"/>
          <w:sz w:val="24"/>
        </w:rPr>
        <w:t xml:space="preserve">不足三家的。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20、投标人不足三家情形处理</w:t>
      </w:r>
      <w:bookmarkStart w:id="172" w:name="_GoBack"/>
      <w:r/>
      <w:bookmarkEnd w:id="172"/>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99" w:name="OLE_LINK4"/>
      <w:r>
        <w:rPr>
          <w:rFonts w:hint="eastAsia" w:ascii="Times New Roman" w:hAnsi="Times New Roman" w:cs="仿宋"/>
          <w:b/>
          <w:sz w:val="24"/>
        </w:rPr>
        <w:t xml:space="preserve">取消中标候选人资格情形</w:t>
      </w:r>
      <w:bookmarkEnd w:id="99"/>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0" w:name="_Toc2391"/>
      <w:r/>
      <w:bookmarkStart w:id="101" w:name="_Toc81575161"/>
      <w:r/>
      <w:bookmarkStart w:id="102" w:name="_Toc81575198"/>
      <w:r/>
      <w:bookmarkStart w:id="103" w:name="_Toc6494"/>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0"/>
      <w:r/>
      <w:bookmarkEnd w:id="101"/>
      <w:r/>
      <w:bookmarkEnd w:id="102"/>
      <w:r/>
      <w:bookmarkEnd w:id="103"/>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04" w:name="OLE_LINK5"/>
      <w:r>
        <w:rPr>
          <w:rFonts w:hint="eastAsia" w:ascii="Times New Roman" w:hAnsi="Times New Roman" w:cs="仿宋"/>
          <w:sz w:val="24"/>
        </w:rPr>
        <w:t xml:space="preserve">自己的评审得分及排序情况。</w:t>
      </w:r>
      <w:bookmarkEnd w:id="104"/>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（2）</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5</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3</w:t>
      </w:r>
      <w:r>
        <w:rPr>
          <w:rFonts w:hint="eastAsia" w:ascii="Times New Roman" w:hAnsi="Times New Roman" w:cs="仿宋"/>
          <w:sz w:val="24"/>
        </w:rPr>
        <w:t xml:space="preserve">%提交。办理流程、偿付等内容见江苏政府采购网“保险保函”模块。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766"/>
        <w:spacing w:before="0" w:after="0" w:line="520" w:lineRule="exact"/>
        <w:rPr>
          <w:rFonts w:eastAsia="宋体" w:cs="Arial"/>
          <w:bCs/>
          <w:szCs w:val="22"/>
        </w:rPr>
      </w:pPr>
      <w:r/>
      <w:bookmarkStart w:id="105" w:name="_Toc22084"/>
      <w:r/>
      <w:bookmarkStart w:id="106" w:name="_Toc7550"/>
      <w:r/>
      <w:bookmarkStart w:id="107" w:name="_Toc81575162"/>
      <w:r/>
      <w:bookmarkStart w:id="108" w:name="_Toc81575199"/>
      <w:r>
        <w:rPr>
          <w:rFonts w:hint="eastAsia" w:eastAsia="宋体" w:cs="Arial"/>
          <w:bCs/>
          <w:szCs w:val="22"/>
        </w:rPr>
        <w:t xml:space="preserve">八、</w:t>
      </w:r>
      <w:bookmarkEnd w:id="105"/>
      <w:r/>
      <w:bookmarkEnd w:id="106"/>
      <w:r/>
      <w:bookmarkEnd w:id="107"/>
      <w:r/>
      <w:bookmarkEnd w:id="108"/>
      <w:r/>
      <w:bookmarkStart w:id="109" w:name="_Toc12263"/>
      <w:r/>
      <w:bookmarkStart w:id="110" w:name="_Toc81575163"/>
      <w:r/>
      <w:bookmarkStart w:id="111" w:name="_Toc31888"/>
      <w:r/>
      <w:bookmarkStart w:id="112" w:name="_Toc81575200"/>
      <w:r>
        <w:rPr>
          <w:rFonts w:hint="eastAsia" w:eastAsia="宋体" w:cs="Arial"/>
          <w:bCs/>
          <w:szCs w:val="22"/>
        </w:rPr>
        <w:t xml:space="preserve">质疑与投诉</w:t>
      </w:r>
      <w:bookmarkEnd w:id="109"/>
      <w:r/>
      <w:bookmarkEnd w:id="110"/>
      <w:r/>
      <w:bookmarkEnd w:id="111"/>
      <w:r/>
      <w:bookmarkEnd w:id="11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29.1投标人认为采购文件、采购过程和中标结果使自己的权益受到损害的，可以在知道或者应知其权益受到损害之日起七个工作日内，以书面形式根据下述29.4条款的规定向采购代理机构或招标人提出质疑。</w:t>
      </w:r>
      <w:bookmarkStart w:id="113" w:name="OLE_LINK1"/>
      <w:r>
        <w:rPr>
          <w:rFonts w:hint="eastAsia" w:ascii="Times New Roman" w:hAnsi="Times New Roman" w:cs="仿宋"/>
          <w:sz w:val="24"/>
        </w:rPr>
        <w:t xml:space="preserve">质疑联系部门、联系电话、通讯地址详见采购公告。</w:t>
      </w:r>
      <w:bookmarkEnd w:id="113"/>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ind w:firstLine="480"/>
        <w:spacing w:line="480" w:lineRule="exact"/>
        <w:rPr>
          <w:rFonts w:ascii="Times New Roman" w:hAnsi="Times New Roman" w:cs="仿宋"/>
          <w:sz w:val="24"/>
        </w:rPr>
      </w:pPr>
      <w:r>
        <w:rPr>
          <w:rFonts w:ascii="Times New Roman" w:hAnsi="Times New Roman" w:cs="仿宋"/>
          <w:sz w:val="24"/>
        </w:rPr>
      </w:r>
      <w:r/>
    </w:p>
    <w:p>
      <w:pPr>
        <w:pStyle w:val="765"/>
        <w:jc w:val="center"/>
        <w:spacing w:before="200"/>
      </w:pPr>
      <w:r/>
      <w:bookmarkStart w:id="114" w:name="EB4d341233595e4bf8ad7006b4bd78d974"/>
      <w:r/>
      <w:bookmarkEnd w:id="114"/>
      <w:r/>
      <w:bookmarkStart w:id="115" w:name="_Toc81575201"/>
      <w:r/>
      <w:bookmarkStart w:id="116" w:name="_Toc81575164"/>
      <w:r/>
      <w:bookmarkStart w:id="117" w:name="_Hlk166141273"/>
      <w:r>
        <w:rPr>
          <w:rFonts w:hint="eastAsia"/>
        </w:rPr>
        <w:br w:type="page" w:clear="all"/>
      </w:r>
      <w:bookmarkStart w:id="118" w:name="_Toc17961"/>
      <w:r>
        <w:rPr>
          <w:rFonts w:hint="eastAsia" w:ascii="Calibri" w:hAnsi="Calibri" w:eastAsia="宋体" w:cs="Times New Roman"/>
          <w:b/>
          <w:sz w:val="44"/>
          <w:szCs w:val="44"/>
        </w:rPr>
        <w:t xml:space="preserve">第三章  资格审查及评标</w:t>
      </w:r>
      <w:bookmarkEnd w:id="115"/>
      <w:r/>
      <w:bookmarkEnd w:id="116"/>
      <w:r>
        <w:rPr>
          <w:rFonts w:hint="eastAsia" w:ascii="Calibri" w:hAnsi="Calibri" w:eastAsia="宋体" w:cs="Times New Roman"/>
          <w:b/>
          <w:sz w:val="44"/>
          <w:szCs w:val="44"/>
        </w:rPr>
        <w:t xml:space="preserve">方法</w:t>
      </w:r>
      <w:bookmarkEnd w:id="118"/>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77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投标声明及承诺函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77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default" w:ascii="Segoe UI" w:hAnsi="Segoe UI" w:eastAsia="Segoe UI" w:cs="Segoe UI"/>
                <w:szCs w:val="21"/>
                <w:shd w:val="clear" w:color="auto" w:fill="fafafa"/>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left="0" w:right="0"/>
              <w:jc w:val="center"/>
              <w:keepLines w:val="0"/>
              <w:keepNext w:val="0"/>
              <w:spacing w:before="0" w:beforeAutospacing="0" w:after="0" w:afterAutospacing="0" w:line="480" w:lineRule="exact"/>
              <w:rPr>
                <w:rFonts w:hint="default" w:ascii="Times New Roman" w:hAnsi="Times New Roman" w:cs="仿宋"/>
              </w:rPr>
              <w:suppressLineNumbers w:val="0"/>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color w:val="ff0000"/>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p>
    <w:tbl>
      <w:tblPr>
        <w:tblStyle w:val="775"/>
        <w:tblW w:w="8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jc w:val="center"/>
          <w:trHeight w:val="572"/>
        </w:trPr>
        <w:tc>
          <w:tcPr>
            <w:tcW w:w="1405"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bookmarkStart w:id="119" w:name="RANGE!A1"/>
            <w:r>
              <w:rPr>
                <w:rFonts w:hint="eastAsia" w:ascii="Times New Roman" w:hAnsi="Times New Roman" w:cs="宋体"/>
                <w:szCs w:val="24"/>
              </w:rPr>
              <w:t xml:space="preserve">评审因素</w:t>
            </w:r>
            <w:bookmarkEnd w:id="119"/>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分数</w:t>
            </w:r>
            <w:r/>
          </w:p>
        </w:tc>
        <w:tc>
          <w:tcPr>
            <w:tcW w:w="6431"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评审标准</w:t>
            </w:r>
            <w:r/>
          </w:p>
        </w:tc>
      </w:tr>
      <w:tr>
        <w:trPr>
          <w:jc w:val="center"/>
          <w:trHeight w:val="274"/>
        </w:trPr>
        <w:tc>
          <w:tcPr>
            <w:tcW w:w="1405"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投标报价</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30.00分</w:t>
            </w:r>
            <w:r/>
          </w:p>
        </w:tc>
        <w:tc>
          <w:tcPr>
            <w:tcW w:w="6431"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采用低价优先法计算，即满足招标文件要求且投标价格最低的投标报价为评标基准价，其价格分为满分。其他投标人投标报价得分＝（评标基准价/投标报价）*30。</w:t>
            </w:r>
            <w:r/>
          </w:p>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注：1.符合规定的小微企业（含监狱企业和残疾人福利单位）报价给予10%的扣除，用扣除后的价格参加评审。</w:t>
            </w:r>
            <w:r/>
          </w:p>
          <w:p>
            <w:pPr>
              <w:ind w:left="0" w:right="0"/>
              <w:keepLines w:val="0"/>
              <w:keepNext w:val="0"/>
              <w:spacing w:before="0" w:beforeAutospacing="0" w:after="0" w:afterAutospacing="0" w:line="360" w:lineRule="exact"/>
              <w:rPr>
                <w:rFonts w:hint="default" w:ascii="Times New Roman" w:hAnsi="Times New Roman" w:cs="仿宋"/>
              </w:rPr>
              <w:suppressLineNumbers w:val="0"/>
            </w:pPr>
            <w:r>
              <w:rPr>
                <w:rFonts w:hint="eastAsia" w:ascii="Times New Roman" w:hAnsi="Times New Roman" w:cs="宋体"/>
                <w:szCs w:val="24"/>
              </w:rPr>
              <w:t xml:space="preserve">2.</w:t>
            </w:r>
            <w:r>
              <w:rPr>
                <w:rFonts w:hint="eastAsia" w:ascii="Times New Roman" w:hAnsi="Times New Roman" w:cs="仿宋"/>
              </w:rPr>
              <w:t xml:space="preserve">符合规定的本国产品的报价给予</w:t>
            </w:r>
            <w:r>
              <w:rPr>
                <w:rFonts w:hint="eastAsia" w:ascii="Times New Roman" w:hAnsi="Times New Roman" w:cs="仿宋"/>
                <w:bCs/>
                <w:u w:val="single"/>
              </w:rPr>
              <w:t xml:space="preserve">20%</w:t>
            </w:r>
            <w:r>
              <w:rPr>
                <w:rFonts w:hint="eastAsia" w:ascii="Times New Roman" w:hAnsi="Times New Roman" w:cs="仿宋"/>
              </w:rPr>
              <w:t xml:space="preserve">的价格扣除，用扣除后的价格参与评审。</w:t>
            </w:r>
            <w:r/>
          </w:p>
        </w:tc>
      </w:tr>
      <w:tr>
        <w:trPr>
          <w:jc w:val="center"/>
          <w:trHeight w:val="859"/>
        </w:trPr>
        <w:tc>
          <w:tcPr>
            <w:tcW w:w="1405"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技术响应</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43.00分</w:t>
            </w:r>
            <w:r/>
          </w:p>
        </w:tc>
        <w:tc>
          <w:tcPr>
            <w:tcW w:w="6431" w:type="dxa"/>
            <w:vAlign w:val="center"/>
            <w:textDirection w:val="lrTb"/>
            <w:noWrap w:val="false"/>
          </w:tcPr>
          <w:p>
            <w:pPr>
              <w:pStyle w:val="813"/>
              <w:ind w:left="0" w:right="0"/>
              <w:keepLines w:val="0"/>
              <w:keepNext w:val="0"/>
              <w:spacing w:line="360" w:lineRule="exact"/>
              <w:rPr>
                <w:rFonts w:hint="default" w:ascii="Times New Roman" w:hAnsi="Times New Roman"/>
                <w:sz w:val="21"/>
              </w:rPr>
              <w:suppressLineNumbers w:val="0"/>
            </w:pPr>
            <w:r>
              <w:rPr>
                <w:rFonts w:hint="eastAsia" w:ascii="Times New Roman" w:hAnsi="Times New Roman"/>
                <w:sz w:val="21"/>
              </w:rPr>
              <w:t xml:space="preserve">针对招标文件采购清单及技术要求内容（★项除外）进行评分，所投产品技术参数完全满足或优于采购文件技术参数要求的得43分。“▲”为重点参数要求，每有一项不满足的扣1分；其他项（★、▲项除外）为一般参数要求，每有一项不满足扣0.05分，扣完为止。</w:t>
            </w:r>
            <w:r/>
          </w:p>
          <w:p>
            <w:pPr>
              <w:pStyle w:val="813"/>
              <w:ind w:left="0" w:right="0"/>
              <w:jc w:val="both"/>
              <w:keepLines w:val="0"/>
              <w:keepNext w:val="0"/>
              <w:spacing w:before="0" w:beforeAutospacing="0" w:after="0" w:afterAutospacing="0" w:line="360" w:lineRule="exact"/>
              <w:widowControl w:val="off"/>
              <w:rPr>
                <w:rFonts w:hint="default" w:ascii="Times New Roman" w:hAnsi="Times New Roman"/>
                <w:sz w:val="21"/>
              </w:rPr>
              <w:suppressLineNumbers w:val="0"/>
            </w:pPr>
            <w:r>
              <w:rPr>
                <w:rFonts w:hint="eastAsia" w:ascii="Times New Roman" w:hAnsi="Times New Roman"/>
                <w:sz w:val="21"/>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的对应项按负偏离进行扣分处理（★项除外）。</w:t>
            </w:r>
            <w:r/>
          </w:p>
        </w:tc>
      </w:tr>
      <w:tr>
        <w:trPr>
          <w:jc w:val="center"/>
          <w:trHeight w:val="1757"/>
        </w:trPr>
        <w:tc>
          <w:tcPr>
            <w:tcW w:w="1405"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环保认证</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1.00分</w:t>
            </w:r>
            <w:r/>
          </w:p>
        </w:tc>
        <w:tc>
          <w:tcPr>
            <w:tcW w:w="6431"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1分，本项最高得1分。</w:t>
            </w:r>
            <w:r/>
          </w:p>
        </w:tc>
      </w:tr>
      <w:tr>
        <w:trPr>
          <w:jc w:val="center"/>
          <w:trHeight w:val="1757"/>
        </w:trPr>
        <w:tc>
          <w:tcPr>
            <w:tcW w:w="1405"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rPr>
              <w:suppressLineNumbers w:val="0"/>
            </w:pPr>
            <w:r>
              <w:rPr>
                <w:rFonts w:hint="eastAsia"/>
              </w:rPr>
              <w:t xml:space="preserve">企业认证</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3.00分</w:t>
            </w:r>
            <w:r/>
          </w:p>
        </w:tc>
        <w:tc>
          <w:tcPr>
            <w:tcW w:w="6431"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投标人或制造商提供有效期内的质量管理体系、环境管理体系、职业健康安全管理体系认证证书。每提供一项得1分，最高得3分。</w:t>
            </w:r>
            <w:r/>
          </w:p>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注：须提供有效期内的证书电子件并加盖投标人公章，同时附上在中国国家认证认可监督管理委员会网站（http://cx.cnca.cn/）所查询的证书状态（为“有效”）截图，不按上述要求提供相关证明材料的，不得分。</w:t>
            </w:r>
            <w:r/>
          </w:p>
        </w:tc>
      </w:tr>
      <w:tr>
        <w:trPr>
          <w:jc w:val="center"/>
          <w:trHeight w:val="1140"/>
        </w:trPr>
        <w:tc>
          <w:tcPr>
            <w:tcW w:w="1405"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企业业绩</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4.00分</w:t>
            </w:r>
            <w:r/>
          </w:p>
        </w:tc>
        <w:tc>
          <w:tcPr>
            <w:tcW w:w="6431"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投标人自2023年1月1日起（以合同签订时间为准）至今承接过类似项目业绩的，每提供一个得2分，本项最高得4分。</w:t>
            </w:r>
            <w:r/>
          </w:p>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注：投标文件中提供对应项目的合同及履约完成证明材料扫描件加盖投标人公章，不提供不得分。</w:t>
            </w:r>
            <w:r/>
          </w:p>
        </w:tc>
      </w:tr>
      <w:tr>
        <w:trPr>
          <w:jc w:val="center"/>
          <w:trHeight w:val="60"/>
        </w:trPr>
        <w:tc>
          <w:tcPr>
            <w:tcW w:w="140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项目实施步骤及安全生产、文明施工（安装）保障措施</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4.00分</w:t>
            </w:r>
            <w:r/>
          </w:p>
        </w:tc>
        <w:tc>
          <w:tcPr>
            <w:tcW w:w="6431" w:type="dxa"/>
            <w:textDirection w:val="lrTb"/>
            <w:noWrap w:val="false"/>
          </w:tcPr>
          <w:p>
            <w:pPr>
              <w:ind w:left="0" w:right="0"/>
              <w:jc w:val="left"/>
              <w:keepLines w:val="0"/>
              <w:keepNext w:val="0"/>
              <w:spacing w:before="0" w:beforeAutospacing="0" w:after="0" w:afterAutospacing="0" w:line="360" w:lineRule="exact"/>
              <w:rPr>
                <w:rFonts w:hint="default" w:ascii="Times New Roman" w:hAnsi="Times New Roman" w:cs="宋体"/>
                <w:szCs w:val="24"/>
              </w:rPr>
              <w:suppressLineNumbers w:val="0"/>
            </w:pPr>
            <w:r>
              <w:rPr>
                <w:rFonts w:hint="eastAsia" w:ascii="Times New Roman" w:hAnsi="Times New Roman" w:cs="宋体"/>
                <w:szCs w:val="24"/>
              </w:rPr>
              <w:t xml:space="preserve">根据供应商提供的项目实施步骤及安全生产、文明施工（安装）保障措施进行综合评审。</w:t>
            </w:r>
            <w:r>
              <w:rPr>
                <w:rFonts w:hint="eastAsia" w:cs="宋体"/>
                <w:szCs w:val="21"/>
              </w:rPr>
              <w:t xml:space="preserve">内容描述详尽，工作内容详实，针对性强，实施能力强，优于采购需求的得4分；内容描述基本明确，具有一定的针对性和可实施性，基本满足采购需求的得2分；</w:t>
            </w:r>
            <w:r>
              <w:rPr>
                <w:rFonts w:hint="eastAsia" w:ascii="Times New Roman" w:hAnsi="Times New Roman" w:cs="宋体"/>
                <w:szCs w:val="24"/>
              </w:rPr>
              <w:t xml:space="preserve">其他或未提供的不得分。</w:t>
            </w:r>
            <w:r/>
          </w:p>
        </w:tc>
      </w:tr>
      <w:tr>
        <w:trPr>
          <w:jc w:val="center"/>
          <w:trHeight w:val="60"/>
        </w:trPr>
        <w:tc>
          <w:tcPr>
            <w:tcW w:w="140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货物包装及运输保障措施、货物交接、调试及验收方案</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4.00分</w:t>
            </w:r>
            <w:r/>
          </w:p>
        </w:tc>
        <w:tc>
          <w:tcPr>
            <w:tcW w:w="6431" w:type="dxa"/>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根据供应商提供的货物包装及运输保障措施、货物交接、调试及验收方案进行综合评审。</w:t>
            </w:r>
            <w:r>
              <w:rPr>
                <w:rFonts w:hint="eastAsia" w:cs="宋体"/>
                <w:szCs w:val="21"/>
              </w:rPr>
              <w:t xml:space="preserve">内容描述详尽，工作内容详实，针对性强，实施能力强，优于采购需求的得4分；内容描述基本明确，具有一定的针对性和可实施性，基本满足采购需求的得2分；</w:t>
            </w:r>
            <w:r>
              <w:rPr>
                <w:rFonts w:hint="eastAsia" w:ascii="Times New Roman" w:hAnsi="Times New Roman" w:cs="宋体"/>
                <w:szCs w:val="24"/>
              </w:rPr>
              <w:t xml:space="preserve">其他或未提供的不得分。</w:t>
            </w:r>
            <w:r/>
          </w:p>
        </w:tc>
      </w:tr>
      <w:tr>
        <w:trPr>
          <w:jc w:val="center"/>
          <w:trHeight w:val="60"/>
        </w:trPr>
        <w:tc>
          <w:tcPr>
            <w:tcW w:w="140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项目进度安排及保障措施、应急响应方案</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4.00分</w:t>
            </w:r>
            <w:r/>
          </w:p>
        </w:tc>
        <w:tc>
          <w:tcPr>
            <w:tcW w:w="6431" w:type="dxa"/>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根据供应商提供的项目进度安排及保障措施、应急响应方案进行综合评审。</w:t>
            </w:r>
            <w:r>
              <w:rPr>
                <w:rFonts w:hint="eastAsia" w:cs="宋体"/>
                <w:szCs w:val="21"/>
              </w:rPr>
              <w:t xml:space="preserve">内容描述详尽，工作内容详实，针对性强，实施能力强，优于采购需求的得4分；内容描述基本明确，具有一定的针对性和可实施性，基本满足采购需求的得2分；</w:t>
            </w:r>
            <w:r>
              <w:rPr>
                <w:rFonts w:hint="eastAsia" w:ascii="Times New Roman" w:hAnsi="Times New Roman" w:cs="宋体"/>
                <w:szCs w:val="24"/>
              </w:rPr>
              <w:t xml:space="preserve">其他或未提供的不得分。</w:t>
            </w:r>
            <w:r/>
          </w:p>
        </w:tc>
      </w:tr>
      <w:tr>
        <w:trPr>
          <w:jc w:val="center"/>
          <w:trHeight w:val="855"/>
        </w:trPr>
        <w:tc>
          <w:tcPr>
            <w:tcW w:w="140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售后服务方案</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4.00分</w:t>
            </w:r>
            <w:r/>
          </w:p>
        </w:tc>
        <w:tc>
          <w:tcPr>
            <w:tcW w:w="6431" w:type="dxa"/>
            <w:textDirection w:val="lrTb"/>
            <w:noWrap w:val="false"/>
          </w:tcPr>
          <w:p>
            <w:pPr>
              <w:ind w:left="0" w:right="0"/>
              <w:jc w:val="left"/>
              <w:keepLines w:val="0"/>
              <w:keepNext w:val="0"/>
              <w:spacing w:before="0" w:beforeAutospacing="0" w:after="0" w:afterAutospacing="0" w:line="360" w:lineRule="exact"/>
              <w:rPr>
                <w:rFonts w:hint="default" w:cs="宋体"/>
                <w:strike/>
                <w:szCs w:val="21"/>
              </w:rPr>
              <w:suppressLineNumbers w:val="0"/>
            </w:pPr>
            <w:r>
              <w:rPr>
                <w:rFonts w:hint="eastAsia" w:cs="宋体"/>
                <w:szCs w:val="21"/>
              </w:rPr>
              <w:t xml:space="preserve">投标人针对本项目提供一定的售后服务能力，至少包括：①售后服务承诺；②维保实施方案；③售后服务网点及备品备件仓库；④售后服务到达现场响应时间、售后服务人员安排。</w:t>
            </w:r>
            <w:r/>
          </w:p>
          <w:p>
            <w:pPr>
              <w:ind w:left="0" w:right="0"/>
              <w:jc w:val="left"/>
              <w:keepLines w:val="0"/>
              <w:keepNext w:val="0"/>
              <w:spacing w:before="0" w:beforeAutospacing="0" w:after="0" w:afterAutospacing="0" w:line="360" w:lineRule="exact"/>
              <w:rPr>
                <w:rFonts w:hint="default" w:ascii="Times New Roman" w:hAnsi="Times New Roman" w:cs="宋体"/>
                <w:szCs w:val="24"/>
              </w:rPr>
              <w:suppressLineNumbers w:val="0"/>
            </w:pPr>
            <w:r>
              <w:rPr>
                <w:rFonts w:hint="eastAsia" w:cs="宋体"/>
                <w:szCs w:val="21"/>
              </w:rPr>
              <w:t xml:space="preserve">注：容描述详尽，工作内容详实，针对性强，实施能力强，优于采购需求的得4分；内容描述基本明确，具有一定的针对性和可实施性，基本满足采购需求的得2分；</w:t>
            </w:r>
            <w:r>
              <w:rPr>
                <w:rFonts w:hint="eastAsia" w:ascii="Times New Roman" w:hAnsi="Times New Roman" w:cs="宋体"/>
                <w:szCs w:val="24"/>
              </w:rPr>
              <w:t xml:space="preserve">其他或未提供的不得分。</w:t>
            </w:r>
            <w:r/>
          </w:p>
        </w:tc>
      </w:tr>
      <w:tr>
        <w:trPr>
          <w:jc w:val="center"/>
          <w:trHeight w:val="855"/>
        </w:trPr>
        <w:tc>
          <w:tcPr>
            <w:tcW w:w="1405" w:type="dxa"/>
            <w:vAlign w:val="center"/>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质量保证措施</w:t>
            </w:r>
            <w:r/>
          </w:p>
        </w:tc>
        <w:tc>
          <w:tcPr>
            <w:tcW w:w="1114" w:type="dxa"/>
            <w:vAlign w:val="center"/>
            <w:textDirection w:val="lrTb"/>
            <w:noWrap w:val="false"/>
          </w:tcPr>
          <w:p>
            <w:pPr>
              <w:ind w:left="0" w:right="0"/>
              <w:jc w:val="center"/>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3.00分</w:t>
            </w:r>
            <w:r/>
          </w:p>
        </w:tc>
        <w:tc>
          <w:tcPr>
            <w:tcW w:w="6431" w:type="dxa"/>
            <w:textDirection w:val="lrTb"/>
            <w:noWrap w:val="false"/>
          </w:tcPr>
          <w:p>
            <w:pPr>
              <w:ind w:left="0" w:right="0"/>
              <w:jc w:val="left"/>
              <w:keepLines w:val="0"/>
              <w:keepNext w:val="0"/>
              <w:spacing w:before="0" w:beforeAutospacing="0" w:after="0" w:afterAutospacing="0" w:line="360" w:lineRule="exact"/>
              <w:widowControl/>
              <w:rPr>
                <w:rFonts w:hint="default" w:ascii="Times New Roman" w:hAnsi="Times New Roman" w:cs="宋体"/>
                <w:szCs w:val="24"/>
              </w:rPr>
              <w:suppressLineNumbers w:val="0"/>
            </w:pPr>
            <w:r>
              <w:rPr>
                <w:rFonts w:hint="eastAsia" w:ascii="Times New Roman" w:hAnsi="Times New Roman" w:cs="宋体"/>
                <w:szCs w:val="24"/>
              </w:rPr>
              <w:t xml:space="preserve">根据供应商提供的针对本项目家具的质量保证措施进行评议，质量保证措施合理、科学、完整，优于采购需求的得3分；质量保证措施基本合理、基本科学、基本完整，基本满足采购需求的得2分；质量保证措施存在明显缺陷，通过后期优化能够满足采购需求的得1分；其他或未提供的不得分。</w:t>
            </w:r>
            <w:r/>
          </w:p>
        </w:tc>
      </w:tr>
    </w:tbl>
    <w:p>
      <w:pPr>
        <w:jc w:val="center"/>
        <w:keepLines/>
        <w:keepNext/>
        <w:pageBreakBefore/>
        <w:rPr>
          <w:b/>
          <w:sz w:val="44"/>
          <w:szCs w:val="44"/>
        </w:rPr>
        <w:outlineLvl w:val="0"/>
      </w:pPr>
      <w:r/>
      <w:bookmarkStart w:id="120" w:name="_Toc2916"/>
      <w:r/>
      <w:bookmarkStart w:id="121" w:name="_Toc14442"/>
      <w:r/>
      <w:bookmarkStart w:id="122" w:name="_Toc81575168"/>
      <w:r/>
      <w:bookmarkStart w:id="123" w:name="_Toc12255"/>
      <w:r/>
      <w:bookmarkStart w:id="124" w:name="_Toc81575205"/>
      <w:r>
        <w:rPr>
          <w:rFonts w:hint="eastAsia"/>
          <w:b/>
          <w:sz w:val="44"/>
          <w:szCs w:val="44"/>
        </w:rPr>
        <w:t xml:space="preserve">第四章</w:t>
      </w:r>
      <w:r>
        <w:rPr>
          <w:b/>
          <w:sz w:val="44"/>
          <w:szCs w:val="44"/>
        </w:rPr>
        <w:t xml:space="preserve">  </w:t>
      </w:r>
      <w:r>
        <w:rPr>
          <w:rFonts w:hint="eastAsia"/>
          <w:b/>
          <w:sz w:val="44"/>
          <w:szCs w:val="44"/>
        </w:rPr>
        <w:t xml:space="preserve">采购需求</w:t>
      </w:r>
      <w:bookmarkEnd w:id="117"/>
      <w:r/>
      <w:bookmarkEnd w:id="120"/>
      <w:r/>
      <w:bookmarkEnd w:id="121"/>
      <w:r/>
      <w:bookmarkEnd w:id="122"/>
      <w:r/>
      <w:bookmarkEnd w:id="123"/>
      <w:r/>
      <w:bookmarkEnd w:id="124"/>
      <w:r/>
      <w:r/>
    </w:p>
    <w:p>
      <w:pPr>
        <w:ind w:firstLine="482"/>
        <w:spacing w:line="480" w:lineRule="exact"/>
        <w:rPr>
          <w:rFonts w:hint="eastAsia"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5149"/>
        <w:gridCol w:w="3350"/>
      </w:tblGrid>
      <w:tr>
        <w:trPr>
          <w:cantSplit/>
          <w:jc w:val="center"/>
        </w:trPr>
        <w:tc>
          <w:tcPr>
            <w:tcW w:w="0" w:type="auto"/>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采购包</w:t>
            </w:r>
            <w:r/>
          </w:p>
        </w:tc>
        <w:tc>
          <w:tcPr>
            <w:tcW w:w="0" w:type="auto"/>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采购</w:t>
            </w:r>
            <w:r>
              <w:rPr>
                <w:rFonts w:hint="default" w:ascii="宋体" w:hAnsi="宋体"/>
                <w:sz w:val="24"/>
                <w:szCs w:val="24"/>
              </w:rPr>
              <w:t xml:space="preserve">标的</w:t>
            </w:r>
            <w:r/>
          </w:p>
        </w:tc>
        <w:tc>
          <w:tcPr>
            <w:tcW w:w="0" w:type="auto"/>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对应中</w:t>
            </w:r>
            <w:r>
              <w:rPr>
                <w:rFonts w:hint="default" w:ascii="宋体" w:hAnsi="宋体"/>
                <w:sz w:val="24"/>
                <w:szCs w:val="24"/>
              </w:rPr>
              <w:t xml:space="preserve">小企业划分标准所属行业</w:t>
            </w:r>
            <w:r/>
          </w:p>
        </w:tc>
      </w:tr>
      <w:tr>
        <w:trPr>
          <w:cantSplit/>
          <w:jc w:val="center"/>
          <w:trHeight w:val="291"/>
        </w:trPr>
        <w:tc>
          <w:tcPr>
            <w:tcW w:w="0" w:type="auto"/>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1</w:t>
            </w:r>
            <w:r/>
          </w:p>
        </w:tc>
        <w:tc>
          <w:tcPr>
            <w:tcW w:w="0" w:type="auto"/>
            <w:vAlign w:val="center"/>
            <w:textDirection w:val="lrTb"/>
            <w:noWrap w:val="false"/>
          </w:tcPr>
          <w:p>
            <w:pPr>
              <w:ind w:left="0" w:right="0"/>
              <w:jc w:val="center"/>
              <w:keepLines w:val="0"/>
              <w:keepNext w:val="0"/>
              <w:spacing w:before="0" w:beforeAutospacing="0" w:after="0" w:afterAutospacing="0" w:line="0" w:lineRule="atLeast"/>
              <w:tabs>
                <w:tab w:val="left" w:pos="2020" w:leader="none"/>
              </w:tabs>
              <w:rPr>
                <w:rFonts w:hint="eastAsia" w:ascii="宋体" w:hAnsi="宋体"/>
                <w:sz w:val="24"/>
                <w:szCs w:val="24"/>
              </w:rPr>
              <w:suppressLineNumbers w:val="0"/>
            </w:pPr>
            <w:r>
              <w:rPr>
                <w:rFonts w:hint="eastAsia" w:ascii="宋体" w:hAnsi="宋体"/>
                <w:sz w:val="24"/>
                <w:szCs w:val="24"/>
              </w:rPr>
              <w:t xml:space="preserve">宿豫区幼儿园托幼一体化改造提升项目（第二批）</w:t>
            </w:r>
            <w:r/>
          </w:p>
        </w:tc>
        <w:tc>
          <w:tcPr>
            <w:tcW w:w="0" w:type="auto"/>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工业</w:t>
            </w:r>
            <w:r/>
          </w:p>
        </w:tc>
      </w:tr>
    </w:tbl>
    <w:p>
      <w:pPr>
        <w:ind w:firstLine="482"/>
        <w:spacing w:line="480" w:lineRule="exact"/>
        <w:rPr>
          <w:rFonts w:hint="eastAsia" w:ascii="宋体" w:hAnsi="宋体"/>
          <w:b/>
          <w:sz w:val="24"/>
          <w:szCs w:val="24"/>
        </w:rPr>
      </w:pPr>
      <w:r>
        <w:rPr>
          <w:rFonts w:hint="eastAsia" w:ascii="宋体" w:hAnsi="宋体"/>
          <w:b/>
          <w:sz w:val="24"/>
          <w:szCs w:val="24"/>
        </w:rPr>
        <w:t xml:space="preserve">核心产品：中空五格柜</w:t>
      </w:r>
      <w:r/>
    </w:p>
    <w:p>
      <w:pPr>
        <w:ind w:firstLine="482"/>
        <w:spacing w:line="480" w:lineRule="exact"/>
        <w:rPr>
          <w:rFonts w:hint="eastAsia"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t xml:space="preserve">明细及技术参数要求详见附件。</w:t>
      </w:r>
      <w:r/>
    </w:p>
    <w:p>
      <w:pPr>
        <w:ind w:firstLine="482"/>
        <w:spacing w:line="400" w:lineRule="exact"/>
        <w:rPr>
          <w:rFonts w:hint="eastAsia" w:ascii="宋体" w:hAnsi="宋体"/>
          <w:b/>
          <w:sz w:val="24"/>
          <w:szCs w:val="24"/>
        </w:rPr>
      </w:pPr>
      <w:r>
        <w:rPr>
          <w:rFonts w:hint="eastAsia" w:ascii="宋体" w:hAnsi="宋体"/>
          <w:b/>
          <w:sz w:val="24"/>
          <w:szCs w:val="24"/>
        </w:rPr>
        <w:t xml:space="preserve">二、商务要求</w:t>
      </w:r>
      <w:r/>
    </w:p>
    <w:p>
      <w:pPr>
        <w:ind w:firstLine="480"/>
        <w:spacing w:line="500" w:lineRule="exact"/>
        <w:rPr>
          <w:rFonts w:hint="eastAsia" w:ascii="宋体" w:hAnsi="宋体"/>
          <w:sz w:val="24"/>
          <w:szCs w:val="24"/>
        </w:rPr>
      </w:pPr>
      <w:r>
        <w:rPr>
          <w:rFonts w:hint="eastAsia" w:ascii="宋体" w:hAnsi="宋体"/>
          <w:sz w:val="24"/>
          <w:szCs w:val="24"/>
        </w:rPr>
        <w:t xml:space="preserve">（一）工期：合同签订后按采购单位要求15日内完成供货；售后服务（质保）期：3年（自初验合格之日起计算）</w:t>
      </w:r>
      <w:r/>
    </w:p>
    <w:p>
      <w:pPr>
        <w:ind w:firstLine="480"/>
        <w:spacing w:line="500" w:lineRule="exact"/>
        <w:rPr>
          <w:rFonts w:hint="eastAsia" w:ascii="宋体" w:hAnsi="宋体"/>
          <w:sz w:val="24"/>
          <w:szCs w:val="24"/>
        </w:rPr>
      </w:pPr>
      <w:r>
        <w:rPr>
          <w:rFonts w:hint="eastAsia" w:ascii="宋体" w:hAnsi="宋体"/>
          <w:sz w:val="24"/>
          <w:szCs w:val="24"/>
        </w:rPr>
        <w:t xml:space="preserve">（二）付款方式</w:t>
      </w:r>
      <w:r/>
    </w:p>
    <w:p>
      <w:pPr>
        <w:ind w:firstLine="480"/>
        <w:spacing w:line="500" w:lineRule="exact"/>
        <w:rPr>
          <w:rFonts w:hint="eastAsia" w:ascii="宋体" w:hAnsi="宋体"/>
          <w:sz w:val="24"/>
          <w:szCs w:val="24"/>
        </w:rPr>
      </w:pPr>
      <w:r/>
      <w:bookmarkStart w:id="125" w:name="_Hlk230423002"/>
      <w:r>
        <w:rPr>
          <w:rFonts w:hint="eastAsia" w:ascii="宋体" w:hAnsi="宋体"/>
          <w:sz w:val="24"/>
          <w:szCs w:val="24"/>
        </w:rPr>
        <w:t xml:space="preserve">预付款：签订合同后10日内支付合同总价款的30%；进度款：项目完成后初验合格付至合同价款的80%；初验合格履约一年后付至合同价款的90%；履约三年后组织终验，终验合格付清尾款（无息）。</w:t>
      </w:r>
      <w:bookmarkEnd w:id="125"/>
      <w:r/>
      <w:r/>
    </w:p>
    <w:p>
      <w:pPr>
        <w:ind w:firstLine="480"/>
        <w:spacing w:line="500" w:lineRule="exact"/>
        <w:rPr>
          <w:rFonts w:hint="eastAsia" w:ascii="宋体" w:hAnsi="宋体"/>
          <w:color w:val="ee0000"/>
          <w:sz w:val="24"/>
          <w:szCs w:val="24"/>
        </w:rPr>
      </w:pPr>
      <w:r>
        <w:rPr>
          <w:rFonts w:hint="eastAsia" w:ascii="宋体" w:hAnsi="宋体"/>
          <w:sz w:val="24"/>
          <w:szCs w:val="24"/>
        </w:rPr>
        <w:t xml:space="preserve">注：1.在签订合同时，供应商明确表示无需预付款或者主动要求降低预付款比例的金额，采购人可不适用预付款规定。2.付款前，供应商应向采购人提供符合要求的发票，否则，采购人有权拒绝付款，同时不免除供应商合同履行义务。</w:t>
      </w:r>
      <w:r/>
    </w:p>
    <w:p>
      <w:pPr>
        <w:ind w:firstLine="480"/>
        <w:spacing w:line="500" w:lineRule="exact"/>
        <w:rPr>
          <w:rFonts w:hint="eastAsia" w:ascii="宋体" w:hAnsi="宋体"/>
          <w:sz w:val="24"/>
          <w:szCs w:val="24"/>
        </w:rPr>
      </w:pPr>
      <w:r>
        <w:rPr>
          <w:rFonts w:hint="eastAsia" w:ascii="宋体" w:hAnsi="宋体"/>
          <w:sz w:val="24"/>
          <w:szCs w:val="24"/>
        </w:rPr>
        <w:t xml:space="preserve">（三）供货要求</w:t>
      </w:r>
      <w:r/>
    </w:p>
    <w:p>
      <w:pPr>
        <w:ind w:firstLine="480"/>
        <w:spacing w:line="500" w:lineRule="exact"/>
        <w:rPr>
          <w:rFonts w:hint="eastAsia" w:ascii="宋体" w:hAnsi="宋体"/>
          <w:sz w:val="24"/>
          <w:szCs w:val="24"/>
        </w:rPr>
      </w:pPr>
      <w:r>
        <w:rPr>
          <w:rFonts w:hint="eastAsia" w:ascii="宋体" w:hAnsi="宋体"/>
          <w:sz w:val="24"/>
          <w:szCs w:val="24"/>
        </w:rPr>
        <w:t xml:space="preserve">1.中标人合理安排各个环节的时间进度，确保在合同签订后规定时间内完成本项目。供货前，提供相关货物、设备的规格、颜色、外形等供采购人确认，否则造成的损失由中标人自行承担。负责投标货物的安装并与学校对接摆放位置等。</w:t>
      </w:r>
      <w:r/>
    </w:p>
    <w:p>
      <w:pPr>
        <w:ind w:firstLine="480"/>
        <w:spacing w:line="500" w:lineRule="exact"/>
        <w:rPr>
          <w:rFonts w:hint="eastAsia" w:ascii="宋体" w:hAnsi="宋体"/>
          <w:sz w:val="24"/>
          <w:szCs w:val="24"/>
        </w:rPr>
      </w:pPr>
      <w:r>
        <w:rPr>
          <w:rFonts w:hint="eastAsia" w:ascii="宋体" w:hAnsi="宋体"/>
          <w:sz w:val="24"/>
          <w:szCs w:val="24"/>
        </w:rPr>
        <w:t xml:space="preserve">2.产品必须是正规厂家新品，不得使用已经淘汰或拼凑、组装的伪劣、假冒部件及产品。所有产品经采购人审验合格后方可进场，所有产品必须符合国家标准和环</w:t>
      </w:r>
      <w:r>
        <w:rPr>
          <w:rFonts w:hint="eastAsia" w:ascii="宋体" w:hAnsi="宋体"/>
          <w:sz w:val="24"/>
          <w:szCs w:val="24"/>
        </w:rPr>
        <w:t xml:space="preserve">保要求，不得以次充好。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提供设备的供货配置清单。若中标货物质量不符合采购文件要求，采购人有权拒收货物。交货时必须提供主要产品生产厂家供货证明书。中标人所供货物若与投标文件上列明的货物型号、技术指标等不相符，有造假现象的，一经查出，采购人将报经财政监管部门终止合同，中标人承担由此给采购人带来的损失。</w:t>
      </w:r>
      <w:r/>
    </w:p>
    <w:p>
      <w:pPr>
        <w:ind w:firstLine="480"/>
        <w:spacing w:line="500" w:lineRule="exact"/>
        <w:rPr>
          <w:rFonts w:hint="eastAsia" w:ascii="宋体" w:hAnsi="宋体"/>
          <w:sz w:val="24"/>
          <w:szCs w:val="24"/>
        </w:rPr>
      </w:pPr>
      <w:r>
        <w:rPr>
          <w:rFonts w:hint="eastAsia" w:ascii="宋体" w:hAnsi="宋体"/>
          <w:sz w:val="24"/>
          <w:szCs w:val="24"/>
        </w:rPr>
        <w:t xml:space="preserve">3.在规定时间内按要求将货物运输至采购人指定的交货地点。零散及易损件须用木箱包装，确保防盗、防震、防潮、防破损，由于运输造成的设备损坏、丢失均由中标人负责处理。未按进度供货的，责任中标人自负。</w:t>
      </w:r>
      <w:r/>
    </w:p>
    <w:p>
      <w:pPr>
        <w:ind w:firstLine="480"/>
        <w:spacing w:line="500" w:lineRule="exact"/>
        <w:rPr>
          <w:rFonts w:hint="eastAsia" w:ascii="宋体" w:hAnsi="宋体"/>
          <w:sz w:val="24"/>
          <w:szCs w:val="24"/>
        </w:rPr>
      </w:pPr>
      <w:r>
        <w:rPr>
          <w:rFonts w:hint="eastAsia" w:ascii="宋体" w:hAnsi="宋体"/>
          <w:sz w:val="24"/>
          <w:szCs w:val="24"/>
        </w:rPr>
        <w:t xml:space="preserve">4.经采购人确认供货完成后，中标人应在规定时间内完成货物的安装、调试工作，对于安装、调试出现质量问题的，中标人应及时更换。</w:t>
      </w:r>
      <w:r/>
    </w:p>
    <w:p>
      <w:pPr>
        <w:ind w:firstLine="480"/>
        <w:spacing w:line="500" w:lineRule="exact"/>
        <w:rPr>
          <w:rFonts w:hint="eastAsia" w:ascii="宋体" w:hAnsi="宋体"/>
          <w:sz w:val="24"/>
          <w:szCs w:val="24"/>
        </w:rPr>
      </w:pPr>
      <w:r>
        <w:rPr>
          <w:rFonts w:hint="eastAsia" w:ascii="宋体" w:hAnsi="宋体"/>
          <w:sz w:val="24"/>
          <w:szCs w:val="24"/>
        </w:rPr>
        <w:t xml:space="preserve">5.环保检测、材料、成品及安装后室内所需的检测均由中标人负责。</w:t>
      </w:r>
      <w:r/>
    </w:p>
    <w:p>
      <w:pPr>
        <w:ind w:firstLine="480"/>
        <w:spacing w:line="500" w:lineRule="exact"/>
        <w:rPr>
          <w:rFonts w:hint="eastAsia" w:ascii="宋体" w:hAnsi="宋体"/>
          <w:sz w:val="24"/>
          <w:szCs w:val="24"/>
        </w:rPr>
      </w:pPr>
      <w:r>
        <w:rPr>
          <w:rFonts w:hint="eastAsia" w:ascii="宋体" w:hAnsi="宋体"/>
          <w:sz w:val="24"/>
          <w:szCs w:val="24"/>
        </w:rPr>
        <w:t xml:space="preserve">6.中标人应确保安全生产，并承担由此产生的安全问题。</w:t>
      </w:r>
      <w:r/>
    </w:p>
    <w:p>
      <w:pPr>
        <w:ind w:firstLine="480"/>
        <w:spacing w:line="500" w:lineRule="exact"/>
        <w:rPr>
          <w:rFonts w:hint="eastAsia" w:ascii="宋体" w:hAnsi="宋体"/>
          <w:sz w:val="24"/>
          <w:szCs w:val="24"/>
        </w:rPr>
      </w:pPr>
      <w:r>
        <w:rPr>
          <w:rFonts w:hint="eastAsia" w:ascii="宋体" w:hAnsi="宋体"/>
          <w:sz w:val="24"/>
          <w:szCs w:val="24"/>
        </w:rPr>
        <w:t xml:space="preserve">（四）验收标准</w:t>
      </w:r>
      <w:r/>
    </w:p>
    <w:p>
      <w:pPr>
        <w:spacing w:line="500" w:lineRule="exact"/>
        <w:rPr>
          <w:rFonts w:hint="eastAsia" w:ascii="宋体" w:hAnsi="宋体"/>
          <w:sz w:val="24"/>
          <w:szCs w:val="24"/>
        </w:rPr>
      </w:pPr>
      <w:r>
        <w:rPr>
          <w:rFonts w:hint="eastAsia" w:ascii="宋体" w:hAnsi="宋体"/>
          <w:sz w:val="24"/>
          <w:szCs w:val="24"/>
        </w:rPr>
        <w:t xml:space="preserve">由采购人按约定时间及条件组织履约验收。中标人配合采购人做好项目验收，提供与验收相关的生产、技术、服务、数量、质量、安全等资料，根据实际需要做好技术说明、测试演示或场景应用情况分析等工作，并对所提供资料和材料的真实性负责。</w:t>
      </w:r>
      <w:r/>
    </w:p>
    <w:p>
      <w:pPr>
        <w:ind w:firstLine="480"/>
        <w:spacing w:line="500" w:lineRule="exact"/>
        <w:rPr>
          <w:rFonts w:hint="eastAsia" w:ascii="宋体" w:hAnsi="宋体"/>
          <w:bCs/>
          <w:sz w:val="24"/>
          <w:szCs w:val="24"/>
        </w:rPr>
      </w:pPr>
      <w:r>
        <w:rPr>
          <w:rFonts w:hint="eastAsia" w:ascii="宋体" w:hAnsi="宋体"/>
          <w:bCs/>
          <w:sz w:val="24"/>
          <w:szCs w:val="24"/>
        </w:rPr>
        <w:t xml:space="preserve">1.在发货前，中标人应对该批次货物的质量、规格、性能、数量或重量等进行准确而全面的检验，并出具一份证明货物符合合同规定的检验合格证书，但该证书不应视为最终检验。检验的结果和细节应附在检验证书后面。</w:t>
      </w:r>
      <w:r/>
    </w:p>
    <w:p>
      <w:pPr>
        <w:ind w:firstLine="480"/>
        <w:spacing w:line="500" w:lineRule="exact"/>
        <w:rPr>
          <w:rFonts w:hint="eastAsia" w:ascii="宋体" w:hAnsi="宋体"/>
          <w:bCs/>
          <w:sz w:val="24"/>
          <w:szCs w:val="24"/>
        </w:rPr>
      </w:pPr>
      <w:r>
        <w:rPr>
          <w:rFonts w:hint="eastAsia" w:ascii="宋体" w:hAnsi="宋体"/>
          <w:bCs/>
          <w:sz w:val="24"/>
          <w:szCs w:val="24"/>
        </w:rPr>
        <w:t xml:space="preserve">2.货物交付后，在安装前应仔细检查货物自身无缺陷后方可安装，如果存在货物破损、自身材质、规格等质量缺陷，采购人有权要求将货物退场，由此引起的一切后果由中标人承担。</w:t>
      </w:r>
      <w:r/>
    </w:p>
    <w:p>
      <w:pPr>
        <w:ind w:firstLine="480"/>
        <w:spacing w:line="500" w:lineRule="exact"/>
        <w:rPr>
          <w:rFonts w:hint="eastAsia" w:ascii="宋体" w:hAnsi="宋体"/>
          <w:bCs/>
          <w:sz w:val="24"/>
          <w:szCs w:val="24"/>
        </w:rPr>
      </w:pPr>
      <w:r>
        <w:rPr>
          <w:rFonts w:hint="eastAsia" w:ascii="宋体" w:hAnsi="宋体"/>
          <w:bCs/>
          <w:sz w:val="24"/>
          <w:szCs w:val="24"/>
        </w:rPr>
        <w:t xml:space="preserve">3.货物进场后，中标人继续负责对货物的看管工作，如因看管不善所造成的一切损失由中标人承担，中标人准备好相关初步验收资料，验收内容包括：产地、货号、规格、数量、外观质量及货物包装是否完好。</w:t>
      </w:r>
      <w:r/>
    </w:p>
    <w:p>
      <w:pPr>
        <w:ind w:firstLine="480"/>
        <w:spacing w:line="500" w:lineRule="exact"/>
        <w:rPr>
          <w:rFonts w:hint="eastAsia" w:ascii="宋体" w:hAnsi="宋体"/>
          <w:bCs/>
          <w:sz w:val="24"/>
          <w:szCs w:val="24"/>
        </w:rPr>
      </w:pPr>
      <w:r>
        <w:rPr>
          <w:rFonts w:hint="eastAsia" w:ascii="宋体" w:hAnsi="宋体"/>
          <w:bCs/>
          <w:sz w:val="24"/>
          <w:szCs w:val="24"/>
        </w:rPr>
        <w:t xml:space="preserve">4.中标人货物全部进场安装调试，并提供相关初步验收资料后，采购人组织验收并出具验收报告。如果货物的质量、规格与合同规定不符，或在质量保证期内发现货物是有缺陷的（包括潜在缺陷或使用不符合要求的材料），采购人报请法定检验机构进行检测（检测费由中标人承担），有权凭其出具的检验报告向中标人提出索赔。</w:t>
      </w:r>
      <w:r/>
    </w:p>
    <w:p>
      <w:pPr>
        <w:ind w:firstLine="480"/>
        <w:spacing w:line="500" w:lineRule="exact"/>
        <w:rPr>
          <w:rFonts w:hint="eastAsia" w:ascii="宋体" w:hAnsi="宋体"/>
          <w:sz w:val="24"/>
          <w:szCs w:val="24"/>
        </w:rPr>
      </w:pPr>
      <w:r>
        <w:rPr>
          <w:rFonts w:hint="eastAsia" w:ascii="宋体" w:hAnsi="宋体"/>
          <w:sz w:val="24"/>
          <w:szCs w:val="24"/>
        </w:rPr>
        <w:t xml:space="preserve">（五）其他要求</w:t>
      </w:r>
      <w:r/>
    </w:p>
    <w:p>
      <w:pPr>
        <w:ind w:firstLine="480"/>
        <w:spacing w:line="500" w:lineRule="exact"/>
        <w:rPr>
          <w:rFonts w:hint="eastAsia" w:ascii="宋体" w:hAnsi="宋体"/>
          <w:sz w:val="24"/>
          <w:szCs w:val="24"/>
        </w:rPr>
      </w:pPr>
      <w:r>
        <w:rPr>
          <w:rFonts w:hint="eastAsia" w:ascii="宋体" w:hAnsi="宋体"/>
          <w:sz w:val="24"/>
          <w:szCs w:val="24"/>
        </w:rPr>
        <w:t xml:space="preserve">中标人所提供的技术说明文件应与货物相对应一致，并尽可能完整清晰，且应为原件。合同技术文件应与每批货物共同包装送交，费用应包含于货物的报价中。</w:t>
      </w:r>
      <w:r/>
    </w:p>
    <w:p>
      <w:pPr>
        <w:ind w:firstLine="480"/>
        <w:spacing w:line="500" w:lineRule="exact"/>
        <w:rPr>
          <w:rFonts w:hint="eastAsia" w:ascii="宋体" w:hAnsi="宋体"/>
          <w:sz w:val="24"/>
          <w:szCs w:val="24"/>
        </w:rPr>
      </w:pPr>
      <w:r>
        <w:rPr>
          <w:rFonts w:hint="eastAsia" w:ascii="宋体" w:hAnsi="宋体"/>
          <w:sz w:val="24"/>
          <w:szCs w:val="24"/>
        </w:rPr>
        <w:t xml:space="preserve">2.2货物的技术说明文件应为中文。文字应简单易懂。硬件的技术文件应附详尽图表以便安装和纠错指导。</w:t>
      </w:r>
      <w:r/>
    </w:p>
    <w:p>
      <w:pPr>
        <w:ind w:firstLine="480"/>
        <w:spacing w:line="500" w:lineRule="exact"/>
        <w:rPr>
          <w:rFonts w:hint="eastAsia" w:ascii="宋体" w:hAnsi="宋体"/>
          <w:sz w:val="24"/>
          <w:szCs w:val="24"/>
        </w:rPr>
      </w:pPr>
      <w:r>
        <w:rPr>
          <w:rFonts w:hint="eastAsia" w:ascii="宋体" w:hAnsi="宋体"/>
          <w:sz w:val="24"/>
          <w:szCs w:val="24"/>
        </w:rPr>
        <w:t xml:space="preserve">2.3技术手册应至少包括如下内容：相关货物的安装指导、安装手册、使用说明书、设备保养、维护手册等；相关软件的安装指导（如涉及）。</w:t>
      </w:r>
      <w:r/>
    </w:p>
    <w:p>
      <w:pPr>
        <w:ind w:firstLine="482"/>
        <w:spacing w:line="400" w:lineRule="exact"/>
        <w:rPr>
          <w:rFonts w:hint="eastAsia" w:ascii="宋体" w:hAnsi="宋体"/>
          <w:b/>
          <w:sz w:val="24"/>
          <w:szCs w:val="24"/>
        </w:rPr>
      </w:pPr>
      <w:r>
        <w:rPr>
          <w:rFonts w:hint="eastAsia" w:ascii="宋体" w:hAnsi="宋体"/>
          <w:b/>
          <w:sz w:val="24"/>
          <w:szCs w:val="24"/>
        </w:rPr>
        <w:t xml:space="preserve">三、项目实施方案</w:t>
      </w:r>
      <w:r/>
    </w:p>
    <w:p>
      <w:pPr>
        <w:ind w:firstLine="480"/>
        <w:spacing w:line="500" w:lineRule="exact"/>
        <w:rPr>
          <w:rFonts w:hint="eastAsia" w:ascii="宋体" w:hAnsi="宋体"/>
          <w:sz w:val="24"/>
          <w:szCs w:val="24"/>
        </w:rPr>
      </w:pPr>
      <w:r>
        <w:rPr>
          <w:rFonts w:hint="eastAsia" w:ascii="宋体" w:hAnsi="宋体"/>
          <w:sz w:val="24"/>
          <w:szCs w:val="24"/>
        </w:rPr>
        <w:t xml:space="preserve">1.投标人应在投标文件中提供完备的项目供货保障方案，包括但不限于：项目实施步骤；安全生产、文明施工（安装）保障措施；货物包装及运输保障措施；货物交接、调试及验收方案；项目进度安排及保障措施；应急响应方案。</w:t>
      </w:r>
      <w:r/>
    </w:p>
    <w:p>
      <w:pPr>
        <w:ind w:firstLine="480"/>
        <w:spacing w:line="500" w:lineRule="exact"/>
        <w:rPr>
          <w:rFonts w:hint="eastAsia" w:ascii="宋体" w:hAnsi="宋体"/>
          <w:sz w:val="24"/>
          <w:szCs w:val="24"/>
        </w:rPr>
      </w:pPr>
      <w:r>
        <w:rPr>
          <w:rFonts w:hint="eastAsia" w:ascii="宋体" w:hAnsi="宋体"/>
          <w:sz w:val="24"/>
          <w:szCs w:val="24"/>
        </w:rPr>
        <w:t xml:space="preserve">2.以上内容须完整详细，切实可行，符合本项目实际情况，满足项目实施需要，不得存在缺漏、内容空洞或脱离实际的情况。</w:t>
      </w:r>
      <w:r/>
    </w:p>
    <w:p>
      <w:pPr>
        <w:ind w:firstLine="482"/>
        <w:spacing w:line="400" w:lineRule="exact"/>
        <w:rPr>
          <w:rFonts w:hint="eastAsia" w:ascii="宋体" w:hAnsi="宋体"/>
          <w:b/>
          <w:sz w:val="24"/>
          <w:szCs w:val="24"/>
        </w:rPr>
      </w:pPr>
      <w:r>
        <w:rPr>
          <w:rFonts w:hint="eastAsia" w:ascii="宋体" w:hAnsi="宋体"/>
          <w:b/>
          <w:sz w:val="24"/>
          <w:szCs w:val="24"/>
        </w:rPr>
        <w:t xml:space="preserve">四、质量保证方案</w:t>
      </w:r>
      <w:r/>
    </w:p>
    <w:p>
      <w:pPr>
        <w:ind w:firstLine="480"/>
        <w:spacing w:line="500" w:lineRule="exact"/>
        <w:rPr>
          <w:rFonts w:hint="eastAsia" w:ascii="宋体" w:hAnsi="宋体"/>
          <w:sz w:val="24"/>
          <w:szCs w:val="24"/>
        </w:rPr>
      </w:pPr>
      <w:r>
        <w:rPr>
          <w:rFonts w:hint="eastAsia" w:ascii="宋体" w:hAnsi="宋体"/>
          <w:sz w:val="24"/>
          <w:szCs w:val="24"/>
        </w:rPr>
        <w:t xml:space="preserve">1.质量保障措施：投标人应在投标文件中提出详细的产品生产质量管理计划，计划应包含质量控制措施、出厂检验标准以及测试程序。</w:t>
      </w:r>
      <w:r/>
    </w:p>
    <w:p>
      <w:pPr>
        <w:ind w:firstLine="482"/>
        <w:spacing w:line="400" w:lineRule="exact"/>
        <w:rPr>
          <w:rFonts w:hint="eastAsia" w:ascii="宋体" w:hAnsi="宋体"/>
          <w:b/>
          <w:sz w:val="24"/>
          <w:szCs w:val="24"/>
        </w:rPr>
      </w:pPr>
      <w:r>
        <w:rPr>
          <w:rFonts w:hint="eastAsia" w:ascii="宋体" w:hAnsi="宋体"/>
          <w:b/>
          <w:sz w:val="24"/>
          <w:szCs w:val="24"/>
        </w:rPr>
        <w:t xml:space="preserve">五、售后服务要求</w:t>
      </w:r>
      <w:r/>
    </w:p>
    <w:p>
      <w:pPr>
        <w:ind w:firstLine="480"/>
        <w:spacing w:line="500" w:lineRule="exact"/>
        <w:rPr>
          <w:rFonts w:hint="eastAsia" w:ascii="宋体" w:hAnsi="宋体"/>
          <w:sz w:val="24"/>
          <w:szCs w:val="24"/>
        </w:rPr>
      </w:pPr>
      <w:r>
        <w:rPr>
          <w:rFonts w:hint="eastAsia" w:ascii="宋体" w:hAnsi="宋体"/>
          <w:sz w:val="24"/>
          <w:szCs w:val="24"/>
        </w:rPr>
        <w:t xml:space="preserve">1.中标人对所售出的产品实行三包：即产品在正常使用情况下发生质量问题时，供方应按使用方的要求，负责对产品实行包修、包换、包退（费用包含在本次报价中）。</w:t>
      </w:r>
      <w:r/>
    </w:p>
    <w:p>
      <w:pPr>
        <w:ind w:firstLine="480"/>
        <w:spacing w:line="500" w:lineRule="exact"/>
        <w:rPr>
          <w:rFonts w:hint="eastAsia" w:ascii="宋体" w:hAnsi="宋体"/>
          <w:sz w:val="24"/>
          <w:szCs w:val="24"/>
        </w:rPr>
      </w:pPr>
      <w:r>
        <w:rPr>
          <w:rFonts w:hint="eastAsia" w:ascii="宋体" w:hAnsi="宋体"/>
          <w:sz w:val="24"/>
          <w:szCs w:val="24"/>
        </w:rPr>
        <w:t xml:space="preserve">2.中标人对由于产品设计、工艺、材料、配套件的缺陷而造成的任何产品质量问题或故障负责。在质量保证期内，中标人负责修理和替换不合格的部件并承担费用，包括部件调换的运输费用。</w:t>
      </w:r>
      <w:r/>
    </w:p>
    <w:p>
      <w:pPr>
        <w:ind w:firstLine="482"/>
        <w:spacing w:line="400" w:lineRule="exact"/>
        <w:rPr>
          <w:rFonts w:hint="eastAsia" w:ascii="宋体" w:hAnsi="宋体"/>
          <w:b/>
          <w:sz w:val="24"/>
          <w:szCs w:val="24"/>
        </w:rPr>
      </w:pPr>
      <w:r>
        <w:rPr>
          <w:rFonts w:hint="eastAsia" w:ascii="宋体" w:hAnsi="宋体"/>
          <w:b/>
          <w:sz w:val="24"/>
          <w:szCs w:val="24"/>
        </w:rPr>
        <w:t xml:space="preserve">六、报价要求：</w:t>
      </w:r>
      <w:r/>
    </w:p>
    <w:p>
      <w:pPr>
        <w:ind w:firstLine="480"/>
        <w:spacing w:line="500" w:lineRule="exact"/>
        <w:rPr>
          <w:rFonts w:hint="eastAsia" w:ascii="宋体" w:hAnsi="宋体"/>
          <w:sz w:val="24"/>
          <w:szCs w:val="24"/>
        </w:rPr>
      </w:pPr>
      <w:r>
        <w:rPr>
          <w:rFonts w:hint="eastAsia" w:ascii="宋体" w:hAnsi="宋体"/>
          <w:sz w:val="24"/>
          <w:szCs w:val="24"/>
        </w:rPr>
        <w:t xml:space="preserve">1.投标报价内容包括：货物本身价格、运输、装卸、人工、产品损耗、报验、检测、检验、售后服务、税费等完成本项目所涉及的一切相关费用。</w:t>
      </w:r>
      <w:r/>
    </w:p>
    <w:p>
      <w:pPr>
        <w:ind w:firstLine="480"/>
        <w:spacing w:line="500" w:lineRule="exact"/>
        <w:rPr>
          <w:rFonts w:hint="eastAsia" w:ascii="宋体" w:hAnsi="宋体"/>
          <w:sz w:val="24"/>
          <w:szCs w:val="24"/>
        </w:rPr>
      </w:pPr>
      <w:r>
        <w:rPr>
          <w:rFonts w:hint="eastAsia" w:ascii="宋体" w:hAnsi="宋体"/>
          <w:sz w:val="24"/>
          <w:szCs w:val="24"/>
        </w:rPr>
        <w:t xml:space="preserve">2.招标人不统一组织勘察现场，投标人自行踏勘了解本项目的具体情况，如货物安装的具体位置，设备装卸的行进路线、运输、储存空间、装卸限制、垃圾清理外运及一切可能影响到正常货物安装的因素。</w:t>
      </w:r>
      <w:r/>
    </w:p>
    <w:p>
      <w:pPr>
        <w:ind w:firstLine="482"/>
        <w:spacing w:line="400" w:lineRule="exact"/>
        <w:rPr>
          <w:rFonts w:hint="eastAsia" w:ascii="宋体" w:hAnsi="宋体"/>
          <w:b/>
          <w:sz w:val="24"/>
          <w:szCs w:val="24"/>
        </w:rPr>
      </w:pPr>
      <w:r>
        <w:rPr>
          <w:rFonts w:hint="eastAsia" w:ascii="宋体" w:hAnsi="宋体"/>
          <w:b/>
          <w:sz w:val="24"/>
          <w:szCs w:val="24"/>
        </w:rPr>
        <w:t xml:space="preserve">七、商品包装环保要求</w:t>
      </w:r>
      <w:r/>
    </w:p>
    <w:p>
      <w:pPr>
        <w:ind w:firstLine="480"/>
        <w:spacing w:line="500" w:lineRule="exact"/>
        <w:rPr>
          <w:rFonts w:hint="eastAsia" w:ascii="宋体" w:hAnsi="宋体"/>
          <w:sz w:val="24"/>
          <w:szCs w:val="24"/>
        </w:rPr>
      </w:pPr>
      <w:r>
        <w:rPr>
          <w:rFonts w:hint="eastAsia" w:ascii="宋体" w:hAnsi="宋体"/>
          <w:sz w:val="24"/>
          <w:szCs w:val="24"/>
        </w:rPr>
        <w:t xml:space="preserve">1、商品包装层数不得超过 3 层，空隙率不大于40%； </w:t>
      </w:r>
      <w:r/>
    </w:p>
    <w:p>
      <w:pPr>
        <w:ind w:firstLine="480"/>
        <w:spacing w:line="500" w:lineRule="exact"/>
        <w:rPr>
          <w:rFonts w:hint="eastAsia" w:ascii="宋体" w:hAnsi="宋体"/>
          <w:sz w:val="24"/>
          <w:szCs w:val="24"/>
        </w:rPr>
      </w:pPr>
      <w:r>
        <w:rPr>
          <w:rFonts w:hint="eastAsia" w:ascii="宋体" w:hAnsi="宋体"/>
          <w:sz w:val="24"/>
          <w:szCs w:val="24"/>
        </w:rPr>
        <w:t xml:space="preserve">2、商品包装尽可能使用单一材质的包装材料，如因功能 需求必需使用不同材质，不同材质间应便于分离； </w:t>
      </w:r>
      <w:r/>
    </w:p>
    <w:p>
      <w:pPr>
        <w:ind w:firstLine="480"/>
        <w:spacing w:line="500" w:lineRule="exact"/>
        <w:rPr>
          <w:rFonts w:hint="eastAsia" w:ascii="宋体" w:hAnsi="宋体"/>
          <w:sz w:val="24"/>
          <w:szCs w:val="24"/>
        </w:rPr>
      </w:pPr>
      <w:r>
        <w:rPr>
          <w:rFonts w:hint="eastAsia" w:ascii="宋体" w:hAnsi="宋体"/>
          <w:sz w:val="24"/>
          <w:szCs w:val="24"/>
        </w:rPr>
        <w:t xml:space="preserve">3、商品包装中铅、汞、镉、六价铬的总含量应不大于 100mg/kg； </w:t>
      </w:r>
      <w:r/>
    </w:p>
    <w:p>
      <w:pPr>
        <w:ind w:firstLine="480"/>
        <w:spacing w:line="500" w:lineRule="exact"/>
        <w:rPr>
          <w:rFonts w:hint="eastAsia" w:ascii="宋体" w:hAnsi="宋体"/>
          <w:sz w:val="24"/>
          <w:szCs w:val="24"/>
        </w:rPr>
      </w:pPr>
      <w:r>
        <w:rPr>
          <w:rFonts w:hint="eastAsia" w:ascii="宋体" w:hAnsi="宋体"/>
          <w:sz w:val="24"/>
          <w:szCs w:val="24"/>
        </w:rPr>
        <w:t xml:space="preserve">4、商品包装印刷使用的油墨中挥发性有机化合物(VOCs) 含量应不大于 5%（以重量计）； </w:t>
      </w:r>
      <w:r/>
    </w:p>
    <w:p>
      <w:pPr>
        <w:ind w:firstLine="480"/>
        <w:spacing w:line="500" w:lineRule="exact"/>
        <w:rPr>
          <w:rFonts w:hint="eastAsia" w:ascii="宋体" w:hAnsi="宋体"/>
          <w:sz w:val="24"/>
          <w:szCs w:val="24"/>
        </w:rPr>
      </w:pPr>
      <w:r>
        <w:rPr>
          <w:rFonts w:hint="eastAsia" w:ascii="宋体" w:hAnsi="宋体"/>
          <w:sz w:val="24"/>
          <w:szCs w:val="24"/>
        </w:rPr>
        <w:t xml:space="preserve">5、塑料材质商品包装上呈现的印刷颜色不得超过 6 色； </w:t>
      </w:r>
      <w:r/>
    </w:p>
    <w:p>
      <w:pPr>
        <w:ind w:firstLine="480"/>
        <w:spacing w:line="500" w:lineRule="exact"/>
        <w:rPr>
          <w:rFonts w:hint="eastAsia" w:ascii="宋体" w:hAnsi="宋体"/>
          <w:sz w:val="24"/>
          <w:szCs w:val="24"/>
        </w:rPr>
      </w:pPr>
      <w:r>
        <w:rPr>
          <w:rFonts w:hint="eastAsia" w:ascii="宋体" w:hAnsi="宋体"/>
          <w:sz w:val="24"/>
          <w:szCs w:val="24"/>
        </w:rPr>
        <w:t xml:space="preserve">6、纸质商品包装应使用 75%以上的可再生纤维原料生产； </w:t>
      </w:r>
      <w:r/>
    </w:p>
    <w:p>
      <w:pPr>
        <w:ind w:firstLine="480"/>
        <w:spacing w:line="500" w:lineRule="exact"/>
        <w:rPr>
          <w:rFonts w:hint="eastAsia" w:ascii="宋体" w:hAnsi="宋体"/>
          <w:sz w:val="24"/>
          <w:szCs w:val="24"/>
        </w:rPr>
      </w:pPr>
      <w:r>
        <w:rPr>
          <w:rFonts w:hint="eastAsia" w:ascii="宋体" w:hAnsi="宋体"/>
          <w:sz w:val="24"/>
          <w:szCs w:val="24"/>
        </w:rPr>
        <w:t xml:space="preserve">7、木质商品包装的原料应来源于可持续性森林。 </w:t>
      </w:r>
      <w:r/>
    </w:p>
    <w:p>
      <w:pPr>
        <w:ind w:firstLine="480"/>
        <w:spacing w:line="500" w:lineRule="exact"/>
        <w:rPr>
          <w:rFonts w:hint="eastAsia" w:ascii="宋体" w:hAnsi="宋体"/>
          <w:sz w:val="24"/>
          <w:szCs w:val="24"/>
        </w:rPr>
      </w:pPr>
      <w:r>
        <w:rPr>
          <w:rFonts w:hint="eastAsia" w:ascii="宋体" w:hAnsi="宋体"/>
          <w:sz w:val="24"/>
          <w:szCs w:val="24"/>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ind w:firstLine="482"/>
        <w:spacing w:line="400" w:lineRule="exact"/>
        <w:rPr>
          <w:rFonts w:hint="eastAsia" w:ascii="宋体" w:hAnsi="宋体"/>
          <w:b/>
          <w:sz w:val="24"/>
          <w:szCs w:val="24"/>
        </w:rPr>
      </w:pPr>
      <w:r>
        <w:rPr>
          <w:rFonts w:hint="eastAsia" w:ascii="宋体" w:hAnsi="宋体"/>
          <w:b/>
          <w:sz w:val="24"/>
          <w:szCs w:val="24"/>
        </w:rPr>
        <w:t xml:space="preserve">八、快递包装环保要求</w:t>
      </w:r>
      <w:r/>
    </w:p>
    <w:p>
      <w:pPr>
        <w:ind w:firstLine="480"/>
        <w:spacing w:line="500" w:lineRule="exact"/>
        <w:rPr>
          <w:rFonts w:hint="eastAsia" w:ascii="宋体" w:hAnsi="宋体"/>
          <w:sz w:val="24"/>
          <w:szCs w:val="24"/>
        </w:rPr>
      </w:pPr>
      <w:r>
        <w:rPr>
          <w:rFonts w:hint="eastAsia" w:ascii="宋体" w:hAnsi="宋体"/>
          <w:sz w:val="24"/>
          <w:szCs w:val="24"/>
        </w:rPr>
        <w:t xml:space="preserve">1、快递包装中重金属（铅、汞、镉、六价铬）总量应不大于100mg/kg；</w:t>
      </w:r>
      <w:r/>
    </w:p>
    <w:p>
      <w:pPr>
        <w:ind w:firstLine="480"/>
        <w:spacing w:line="500" w:lineRule="exact"/>
        <w:rPr>
          <w:rFonts w:hint="eastAsia"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ind w:firstLine="480"/>
        <w:spacing w:line="500" w:lineRule="exact"/>
        <w:rPr>
          <w:rFonts w:hint="eastAsia" w:ascii="宋体" w:hAnsi="宋体"/>
          <w:sz w:val="24"/>
          <w:szCs w:val="24"/>
        </w:rPr>
      </w:pPr>
      <w:r>
        <w:rPr>
          <w:rFonts w:hint="eastAsia" w:ascii="宋体" w:hAnsi="宋体"/>
          <w:sz w:val="24"/>
          <w:szCs w:val="24"/>
        </w:rPr>
        <w:t xml:space="preserve">3、快递包装中使用纸基材的包装材料，纸基材中的有机氯的含量应不大于150 mg/kg；</w:t>
      </w:r>
      <w:r/>
    </w:p>
    <w:p>
      <w:pPr>
        <w:ind w:firstLine="480"/>
        <w:spacing w:line="500" w:lineRule="exact"/>
        <w:rPr>
          <w:rFonts w:hint="eastAsia" w:ascii="宋体" w:hAnsi="宋体"/>
          <w:sz w:val="24"/>
          <w:szCs w:val="24"/>
        </w:rPr>
      </w:pPr>
      <w:r>
        <w:rPr>
          <w:rFonts w:hint="eastAsia" w:ascii="宋体" w:hAnsi="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hint="eastAsia" w:ascii="宋体" w:hAnsi="宋体"/>
          <w:sz w:val="24"/>
          <w:szCs w:val="24"/>
        </w:rPr>
      </w:pPr>
      <w:r>
        <w:rPr>
          <w:rFonts w:hint="eastAsia" w:ascii="宋体" w:hAnsi="宋体"/>
          <w:sz w:val="24"/>
          <w:szCs w:val="24"/>
        </w:rPr>
        <w:t xml:space="preserve">5、快递中使用的塑料包装袋不得使用聚氯乙烯作为原料，且原料应为单一材质制成，生物分解率大于60%；</w:t>
      </w:r>
      <w:r/>
    </w:p>
    <w:p>
      <w:pPr>
        <w:ind w:firstLine="480"/>
        <w:spacing w:line="500" w:lineRule="exact"/>
        <w:rPr>
          <w:rFonts w:hint="eastAsia" w:ascii="宋体" w:hAnsi="宋体"/>
          <w:sz w:val="24"/>
          <w:szCs w:val="24"/>
        </w:rPr>
      </w:pPr>
      <w:r>
        <w:rPr>
          <w:rFonts w:hint="eastAsia" w:ascii="宋体" w:hAnsi="宋体"/>
          <w:sz w:val="24"/>
          <w:szCs w:val="24"/>
        </w:rPr>
        <w:t xml:space="preserve">6、快递中使用的充气类填充物不得使用聚氯乙烯作为原料，且原料为单一材质制成，生物分解率大于60%；</w:t>
      </w:r>
      <w:r/>
    </w:p>
    <w:p>
      <w:pPr>
        <w:ind w:firstLine="480"/>
        <w:spacing w:line="500" w:lineRule="exact"/>
        <w:rPr>
          <w:rFonts w:hint="eastAsia" w:ascii="宋体" w:hAnsi="宋体"/>
          <w:sz w:val="24"/>
          <w:szCs w:val="24"/>
        </w:rPr>
      </w:pPr>
      <w:r>
        <w:rPr>
          <w:rFonts w:hint="eastAsia" w:ascii="宋体" w:hAnsi="宋体"/>
          <w:sz w:val="24"/>
          <w:szCs w:val="24"/>
        </w:rPr>
        <w:t xml:space="preserve">7、快递中使用的集装袋应为单一材质制成，其重复使用次数应不小于80 次；</w:t>
      </w:r>
      <w:r/>
    </w:p>
    <w:p>
      <w:pPr>
        <w:ind w:firstLine="480"/>
        <w:spacing w:line="500" w:lineRule="exact"/>
        <w:rPr>
          <w:rFonts w:hint="eastAsia" w:ascii="宋体" w:hAnsi="宋体"/>
          <w:sz w:val="24"/>
          <w:szCs w:val="24"/>
        </w:rPr>
      </w:pPr>
      <w:r>
        <w:rPr>
          <w:rFonts w:hint="eastAsia" w:ascii="宋体" w:hAnsi="宋体"/>
          <w:sz w:val="24"/>
          <w:szCs w:val="24"/>
        </w:rPr>
        <w:t xml:space="preserve">8、快递中应使用幅宽不大于45mm 的生物降解胶带；</w:t>
      </w:r>
      <w:r/>
    </w:p>
    <w:p>
      <w:pPr>
        <w:ind w:firstLine="480"/>
        <w:spacing w:line="500" w:lineRule="exact"/>
        <w:rPr>
          <w:rFonts w:hint="eastAsia" w:ascii="宋体" w:hAnsi="宋体"/>
          <w:sz w:val="24"/>
          <w:szCs w:val="24"/>
        </w:rPr>
      </w:pPr>
      <w:r>
        <w:rPr>
          <w:rFonts w:hint="eastAsia" w:ascii="宋体" w:hAnsi="宋体"/>
          <w:sz w:val="24"/>
          <w:szCs w:val="24"/>
        </w:rPr>
        <w:t xml:space="preserve">9、快递包装中不得使用溶剂型胶粘剂；</w:t>
      </w:r>
      <w:r/>
    </w:p>
    <w:p>
      <w:pPr>
        <w:ind w:firstLine="480"/>
        <w:spacing w:line="500" w:lineRule="exact"/>
        <w:rPr>
          <w:rFonts w:hint="eastAsia" w:ascii="宋体" w:hAnsi="宋体"/>
          <w:sz w:val="24"/>
          <w:szCs w:val="24"/>
        </w:rPr>
      </w:pPr>
      <w:r>
        <w:rPr>
          <w:rFonts w:hint="eastAsia" w:ascii="宋体" w:hAnsi="宋体"/>
          <w:sz w:val="24"/>
          <w:szCs w:val="24"/>
        </w:rPr>
        <w:t xml:space="preserve">10、快递应使用电子面单；</w:t>
      </w:r>
      <w:r/>
    </w:p>
    <w:p>
      <w:pPr>
        <w:ind w:firstLine="480"/>
        <w:spacing w:line="500" w:lineRule="exact"/>
        <w:rPr>
          <w:rFonts w:hint="eastAsia" w:ascii="宋体" w:hAnsi="宋体"/>
          <w:sz w:val="24"/>
          <w:szCs w:val="24"/>
        </w:rPr>
      </w:pPr>
      <w:r>
        <w:rPr>
          <w:rFonts w:hint="eastAsia" w:ascii="宋体" w:hAnsi="宋体"/>
          <w:sz w:val="24"/>
          <w:szCs w:val="24"/>
        </w:rPr>
        <w:t xml:space="preserve">11、直接使用商品包装作为快递包装的商品，其商品包装满足《商品包装政府采购需求标准（试行）》即可；</w:t>
      </w:r>
      <w:r/>
    </w:p>
    <w:p>
      <w:pPr>
        <w:ind w:firstLine="480"/>
        <w:spacing w:line="400" w:lineRule="exact"/>
        <w:rPr>
          <w:rFonts w:hint="eastAsia" w:ascii="宋体" w:hAnsi="宋体"/>
          <w:sz w:val="24"/>
          <w:szCs w:val="24"/>
        </w:rPr>
      </w:pPr>
      <w:r>
        <w:rPr>
          <w:rFonts w:hint="eastAsia" w:ascii="宋体" w:hAnsi="宋体"/>
          <w:sz w:val="24"/>
          <w:szCs w:val="24"/>
        </w:rPr>
        <w:t xml:space="preserve">12、快递包装产品质量和封装方式应符合相关国家或行业标准技术指标要求。</w:t>
      </w:r>
      <w:r/>
    </w:p>
    <w:p>
      <w:pPr>
        <w:pStyle w:val="765"/>
        <w:jc w:val="center"/>
        <w:spacing w:before="200"/>
        <w:rPr>
          <w:rFonts w:ascii="Calibri" w:hAnsi="Calibri" w:eastAsia="宋体" w:cs="Times New Roman"/>
          <w:b/>
          <w:sz w:val="44"/>
          <w:szCs w:val="44"/>
        </w:rPr>
      </w:pPr>
      <w:r>
        <w:rPr>
          <w:rFonts w:hint="eastAsia" w:ascii="宋体" w:hAnsi="宋体"/>
          <w:sz w:val="24"/>
          <w:szCs w:val="24"/>
        </w:rPr>
        <w:br w:type="page" w:clear="all"/>
      </w:r>
      <w:bookmarkStart w:id="126" w:name="_Toc31499"/>
      <w:r/>
      <w:bookmarkStart w:id="127" w:name="_Toc81575206"/>
      <w:r/>
      <w:bookmarkStart w:id="128" w:name="_Toc81575169"/>
      <w:r/>
      <w:bookmarkStart w:id="129" w:name="_Toc19774"/>
      <w:r/>
      <w:bookmarkStart w:id="130" w:name="_Toc22098"/>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26"/>
      <w:r/>
      <w:bookmarkEnd w:id="127"/>
      <w:r/>
      <w:bookmarkEnd w:id="128"/>
      <w:r/>
      <w:bookmarkEnd w:id="129"/>
      <w:r/>
      <w:bookmarkEnd w:id="130"/>
      <w:r/>
      <w:bookmarkStart w:id="131" w:name="_Toc513029243"/>
      <w:r/>
      <w:bookmarkStart w:id="132" w:name="_Toc16938559"/>
      <w:r/>
      <w:bookmarkStart w:id="133" w:name="_Toc20823315"/>
      <w:r/>
      <w:bookmarkEnd w:id="131"/>
      <w:r/>
      <w:bookmarkEnd w:id="132"/>
      <w:r/>
      <w:bookmarkEnd w:id="133"/>
      <w:r/>
      <w:r/>
    </w:p>
    <w:p>
      <w:pPr>
        <w:jc w:val="center"/>
        <w:spacing w:line="278" w:lineRule="auto"/>
        <w:rPr>
          <w:rFonts w:hint="eastAsia" w:ascii="宋体" w:hAnsi="宋体" w:cs="宋体"/>
          <w:b/>
          <w:bCs/>
          <w:spacing w:val="-20"/>
          <w:sz w:val="48"/>
          <w:szCs w:val="48"/>
        </w:rPr>
      </w:pPr>
      <w:r/>
      <w:bookmarkStart w:id="134" w:name="_Toc3995"/>
      <w:r/>
      <w:bookmarkEnd w:id="134"/>
      <w:r/>
      <w:bookmarkStart w:id="135" w:name="_Toc21933"/>
      <w:r/>
      <w:bookmarkStart w:id="136" w:name="_Toc81575207"/>
      <w:r/>
      <w:bookmarkStart w:id="137" w:name="_Toc19649"/>
      <w:r/>
      <w:bookmarkStart w:id="138" w:name="_Toc22853"/>
      <w:r/>
      <w:bookmarkStart w:id="139" w:name="_Toc9003"/>
      <w:r/>
      <w:bookmarkStart w:id="140" w:name="_Toc81575170"/>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宿豫区幼儿园托幼一体化改造提升项目（第二批）</w:t>
      </w:r>
      <w:r/>
    </w:p>
    <w:p>
      <w:pPr>
        <w:jc w:val="center"/>
        <w:spacing w:line="360" w:lineRule="auto"/>
        <w:rPr>
          <w:rFonts w:hint="eastAsia" w:ascii="宋体" w:hAnsi="宋体" w:cs="宋体"/>
          <w:sz w:val="30"/>
          <w:szCs w:val="30"/>
        </w:rPr>
      </w:pPr>
      <w:r>
        <w:rPr>
          <w:rFonts w:hint="eastAsia" w:ascii="宋体" w:hAnsi="宋体" w:cs="宋体"/>
          <w:b/>
          <w:bCs/>
          <w:sz w:val="36"/>
          <w:szCs w:val="36"/>
        </w:rPr>
        <w:t xml:space="preserve">政府采购合同</w:t>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360" w:lineRule="auto"/>
        <w:rPr>
          <w:rFonts w:hint="eastAsia" w:ascii="宋体" w:hAnsi="宋体" w:cs="宋体"/>
          <w:sz w:val="30"/>
          <w:szCs w:val="30"/>
        </w:rPr>
      </w:pPr>
      <w:r>
        <w:rPr>
          <w:rFonts w:hint="eastAsia" w:ascii="宋体" w:hAnsi="宋体" w:cs="宋体"/>
          <w:sz w:val="30"/>
          <w:szCs w:val="30"/>
        </w:rPr>
      </w:r>
      <w:r/>
    </w:p>
    <w:p>
      <w:pPr>
        <w:jc w:val="left"/>
        <w:spacing w:line="480" w:lineRule="auto"/>
        <w:rPr>
          <w:rFonts w:hint="eastAsia" w:ascii="宋体" w:hAnsi="宋体" w:cs="宋体"/>
          <w:sz w:val="30"/>
          <w:szCs w:val="30"/>
        </w:rPr>
      </w:pPr>
      <w:r>
        <w:rPr>
          <w:rFonts w:hint="eastAsia" w:ascii="宋体" w:hAnsi="宋体" w:cs="宋体"/>
          <w:sz w:val="30"/>
          <w:szCs w:val="30"/>
        </w:rPr>
        <w:t xml:space="preserve">项目名称：宿豫区幼儿园托幼一体化改造提升项目（第二批）</w:t>
      </w:r>
      <w:r/>
    </w:p>
    <w:p>
      <w:pPr>
        <w:jc w:val="left"/>
        <w:spacing w:line="480" w:lineRule="auto"/>
        <w:rPr>
          <w:rFonts w:hint="eastAsia" w:ascii="宋体" w:hAnsi="宋体" w:cs="宋体"/>
          <w:sz w:val="30"/>
          <w:szCs w:val="30"/>
        </w:rPr>
      </w:pPr>
      <w:r>
        <w:rPr>
          <w:rFonts w:hint="eastAsia" w:ascii="宋体" w:hAnsi="宋体" w:cs="宋体"/>
          <w:sz w:val="30"/>
          <w:szCs w:val="30"/>
        </w:rPr>
        <w:t xml:space="preserve">项目编号：JSZC-321311-HZJS-G2026-0010</w:t>
      </w:r>
      <w:r/>
    </w:p>
    <w:p>
      <w:pPr>
        <w:jc w:val="left"/>
        <w:widowControl/>
        <w:rPr>
          <w:rFonts w:hint="eastAsia" w:ascii="宋体" w:hAnsi="宋体" w:cs="宋体"/>
          <w:sz w:val="30"/>
          <w:szCs w:val="30"/>
        </w:rPr>
      </w:pPr>
      <w:r>
        <w:rPr>
          <w:rFonts w:hint="eastAsia" w:ascii="宋体" w:hAnsi="宋体" w:cs="宋体"/>
          <w:sz w:val="30"/>
          <w:szCs w:val="30"/>
        </w:rPr>
        <w:br w:type="page" w:clear="all"/>
      </w:r>
      <w:r/>
    </w:p>
    <w:p>
      <w:pPr>
        <w:jc w:val="left"/>
        <w:spacing w:line="480" w:lineRule="auto"/>
        <w:rPr>
          <w:rFonts w:hint="eastAsia" w:ascii="宋体" w:hAnsi="宋体" w:cs="宋体"/>
          <w:sz w:val="30"/>
          <w:szCs w:val="30"/>
        </w:rPr>
      </w:pPr>
      <w:r>
        <w:rPr>
          <w:rFonts w:hint="eastAsia" w:ascii="宋体" w:hAnsi="宋体" w:cs="宋体"/>
          <w:sz w:val="30"/>
          <w:szCs w:val="30"/>
        </w:rPr>
        <w:t xml:space="preserve">甲方：（买方）宿迁市宿豫区教育局</w:t>
      </w:r>
      <w:r/>
    </w:p>
    <w:p>
      <w:pPr>
        <w:jc w:val="left"/>
        <w:spacing w:line="480" w:lineRule="auto"/>
        <w:rPr>
          <w:rFonts w:hint="eastAsia" w:ascii="宋体" w:hAnsi="宋体" w:cs="宋体"/>
          <w:sz w:val="30"/>
          <w:szCs w:val="30"/>
        </w:rPr>
      </w:pPr>
      <w:r>
        <w:rPr>
          <w:rFonts w:hint="eastAsia" w:ascii="宋体" w:hAnsi="宋体" w:cs="宋体"/>
          <w:sz w:val="30"/>
          <w:szCs w:val="30"/>
        </w:rPr>
        <w:t xml:space="preserve">乙方：（卖方）</w:t>
      </w:r>
      <w:r/>
    </w:p>
    <w:p>
      <w:pPr>
        <w:ind w:firstLine="600"/>
        <w:jc w:val="left"/>
        <w:spacing w:line="480" w:lineRule="auto"/>
        <w:rPr>
          <w:rFonts w:hint="eastAsia" w:ascii="宋体" w:hAnsi="宋体" w:cs="宋体"/>
          <w:sz w:val="24"/>
          <w:szCs w:val="24"/>
        </w:rPr>
      </w:pPr>
      <w:r>
        <w:rPr>
          <w:rFonts w:hint="eastAsia" w:ascii="宋体" w:hAnsi="宋体" w:cs="宋体"/>
          <w:sz w:val="30"/>
          <w:szCs w:val="30"/>
        </w:rPr>
        <w:t xml:space="preserve">甲、乙双方根据宿豫区幼儿园托幼一体化改造提升项目（第二批）（项目编号：JSZC-321311-HZJS-G2026-0010）公开招标的结果，签署本合同。</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一、合同内容</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 标的名称：宿豫区幼儿园托幼一体化改造提升项目（第二批）</w:t>
      </w:r>
      <w:r/>
    </w:p>
    <w:p>
      <w:pPr>
        <w:ind w:firstLine="480"/>
        <w:jc w:val="left"/>
        <w:spacing w:line="360" w:lineRule="exact"/>
        <w:rPr>
          <w:rFonts w:hint="eastAsia" w:ascii="宋体" w:hAnsi="宋体" w:cs="宋体"/>
          <w:sz w:val="24"/>
          <w:szCs w:val="24"/>
        </w:rPr>
      </w:pPr>
      <w:r/>
      <w:bookmarkStart w:id="141" w:name="_Toc30589"/>
      <w:r>
        <w:rPr>
          <w:rFonts w:hint="eastAsia" w:ascii="宋体" w:hAnsi="宋体" w:cs="宋体"/>
          <w:sz w:val="24"/>
          <w:szCs w:val="24"/>
        </w:rPr>
        <w:t xml:space="preserve">1.2 标的质量：合格，符合国家、行业质量要求。</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1.3 标的数量（规模）：1项，具体详见附件。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1.4 履行时间（期限）：</w:t>
      </w:r>
      <w:r>
        <w:rPr>
          <w:rFonts w:hint="eastAsia" w:ascii="Times New Roman" w:hAnsi="Times New Roman" w:cs="仿宋"/>
          <w:sz w:val="24"/>
          <w:szCs w:val="24"/>
        </w:rPr>
        <w:t xml:space="preserve">合同签订后按采购单位要求15日内完成供货。</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售后服务期（质保期）：3年</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 履行地点：甲方指定地点</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1.6 包装方式：为助力打好污染防治攻坚战，推广使用绿色包装，本项目中涉及的商品包装和快递包装执行《关于印发〈商品包装政府采购需求标准（试行）〉、〈快递包装政府采购需求标准（试行）〉的通知》（财办库〔2020〕123号）的要求，投标人应当提供符合需求标准的产品及相关快递服务的包装。符合《商品包装政府采购需求标准（试行）》和《快递包装政府采购需求标准（试行）》的规定。</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二、合同金额</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2.1 本合同金额为（大写）：___________（¥_________）人民币。</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三、技术资料</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3.1乙方应按招标文件规定的时间向甲方提供使用货物（包含与货物相关的服务）的有关技术资料。</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四、知识产权</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五、产权担保</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5.1 乙方保证所交付的货物（包含与货物相关的服务）的所有权完全属于乙方且无任何抵押、查封等产权瑕疵。</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六、履约保证金</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6.1履约保证金提交形式</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6.2履约保证金提交金额</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按采购合同总价的5%提交。</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支持和鼓励投标人使用江苏政府采购电子履约保函（保险）代替缴纳履约保证金，投标人如使用江苏政府采购电子履约保函（保险）的，可按采购合同总价的3%提交。办理流程、偿付等内容见江苏政府采购网“保险保函”模块。</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6.3履约保证金退还方式</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以银行电汇、网上银行、数字人民币形式缴纳履约保证金的，退回至乙方存款账户或数字人民币账户；以保函、担保、保险等形式缴纳履约保证金的，在保函、担保、保险约定的保证期限届满之日起自行失效。</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6.4履约保证金退还条件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具有验收合格相关证明材料。</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6.5履约保证金退还时间</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甲方收到乙方退付申请后5个工作日内退还。</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6.6履约保证金不予退还情形</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除不可抗力外，乙方不履行与甲方订立的采购合同的，履约保证金不予退还，给甲方造成的损失超过履约保证金数额的，还应对超过部分予以赔偿。</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6.7逾期退还履约保证金违约责任</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甲方逾期退还履约保证金的，除应退还履约保证金外，还应按中国人民银行同期贷款基准利率上浮20％后的利率支付超期资金占用费，但因乙方自身原因导致无法及时退还的除外。</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七、合同转包或分包</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7.1乙方不得将合同标的转包给他人履行。</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7.2乙方不得将合同标的分包给他人履行。</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7.3乙方如有转包或未经甲方同意的分包行为，甲方有权给予终止合同。</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八、合同款项支付</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8.1合同款项的支付方式及进度安排</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预付款：签订合同后10日内支付合同总价款的30%；</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进度款：项目完成后初验合格付至合同价款的80%；初验合格履约一年后付至合同价款的90%；履约三年后组织终验，终验合格付清尾款（无息）。</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注：1.在签订合同时，乙方明确表示无需预付款或者主动要求降低预付款比例的金额，甲方可不适用预付款规定。2.付款前，乙方应向甲方提供符合要求的发票，否则，甲方有权拒绝付款，同时不免除乙方合同履行义务。</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资金支付的时间：收到财政拨付款后，供应商发票10个工作日内；</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资金支付的条件：满足相应阶段的要求且收到供应商发票；</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支付方式可以通过转账或数字人民币等方式。</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九、税费</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十、售后服务</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10.1验收通过之日起货物售后服务期3年。售后服务期内，因质量而引起的问题，乙方应在接到甲方通知后0.5小时内响应，48小时内予以免费更换，由此引起的一切费用由乙方承担。</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十一、项目验收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11.1 甲方依法组织履约验收工作。</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11.2 甲方在组织履约验收前，明确履约验收的时间、方式、程序等内容，乙方应根据验收方案内容做好相应配合工作。</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11.3 对于实际使用人和甲方分离的项目，甲方邀请实际使用人参与验收。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11.4 如有必要，甲方邀请参加本项目的其他供应商或第三方专业机构及专家参与验收，相关意见将作为验收书的参考资料。</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履约验收的各项资料存档备查。</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十二、货物的包装、发运及运输</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和《快递包装政府采购需求标准（试行）》的规定。</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12.2 使用说明书、质量检验证明书、随配附件和工具以及清单一并附于货物内。</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12.3 乙方在货物发运手续办理完毕后24小时内或货到甲方48小时前通知甲方，以准备接货。</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12.4 货物在交付甲方前发生的风险均由乙方负责。</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12.5 货物在规定的交付期限内由乙方送达甲方指定的地点视为交付，乙方同时需通知甲方货物已送达。</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十三、违约责任</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13.1甲方随机抽取部分样品进行送检，样</w:t>
      </w:r>
      <w:r>
        <w:rPr>
          <w:rFonts w:hint="eastAsia" w:ascii="宋体" w:hAnsi="宋体" w:cs="宋体"/>
          <w:sz w:val="24"/>
          <w:szCs w:val="24"/>
        </w:rPr>
        <w:t xml:space="preserve">品需符合采购技术参数要求，检测相关费用由乙方承担。抽检产品质量经相关部门检验不合格的，乙方应无条件在甲方限定时间内予以更换符合要求的产品，并承担甲方因此产生的一切损失，同时报送相关行政处罚部门。因货物不合格，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13.2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十四、供应商合法权益补偿机制</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供应商合法权益补偿救济机制。在履约过程中因政策变化、规划调整而无法履行合同约定，造成企业合法权益受损的，采购人依据实际情况对供应商进行补偿救济。</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十五、不可抗力事件处理</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15.1 在合同有效期内，任何一方因不可抗力事件导致不能履行合同，则合同履行期可延长，其延长期与不可抗力影响期相同。</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15.2 不可抗力事件发生后，应立即通知对方，并寄送有关权威机构出具的证明。</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15.3 不可抗力事件延续120天以上，双方应通过友好协商，确定是否继续履行合同。</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十六、解决争议的方法</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16.1甲乙双方因合同签订、履行而发生的一切争议，应通过友好协商解决。如协商不成由甲方住所地人民法院管辖。</w:t>
      </w:r>
      <w:r/>
    </w:p>
    <w:p>
      <w:pPr>
        <w:ind w:firstLine="482"/>
        <w:jc w:val="left"/>
        <w:spacing w:line="360" w:lineRule="exact"/>
        <w:rPr>
          <w:rFonts w:hint="eastAsia" w:ascii="宋体" w:hAnsi="宋体" w:cs="宋体"/>
          <w:b/>
          <w:bCs/>
          <w:sz w:val="24"/>
          <w:szCs w:val="24"/>
        </w:rPr>
      </w:pPr>
      <w:r>
        <w:rPr>
          <w:rFonts w:hint="eastAsia" w:ascii="宋体" w:hAnsi="宋体" w:cs="宋体"/>
          <w:b/>
          <w:bCs/>
          <w:sz w:val="24"/>
          <w:szCs w:val="24"/>
        </w:rPr>
        <w:t xml:space="preserve">十七、合同生效及其它</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17.1 合同经双方法定代表人或授权委托代表人签字并加盖单位公章后生效。</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17.2 本合同未尽事宜，遵照中华人民共和国现行法律法规有关条文执行。</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17.3 本合同正本一式六份，具有同等法律效力，甲方四份、乙方两份。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甲方：                        乙方：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地址：                        地址： </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法定代表人或授权代表：        法定代表人或授权代表：</w:t>
      </w:r>
      <w:r/>
    </w:p>
    <w:p>
      <w:pPr>
        <w:ind w:firstLine="480"/>
        <w:jc w:val="left"/>
        <w:spacing w:line="360" w:lineRule="exact"/>
        <w:rPr>
          <w:rFonts w:hint="eastAsia" w:ascii="宋体" w:hAnsi="宋体" w:cs="宋体"/>
          <w:sz w:val="24"/>
          <w:szCs w:val="24"/>
        </w:rPr>
      </w:pPr>
      <w:r>
        <w:rPr>
          <w:rFonts w:hint="eastAsia" w:ascii="宋体" w:hAnsi="宋体" w:cs="宋体"/>
          <w:sz w:val="24"/>
          <w:szCs w:val="24"/>
        </w:rPr>
        <w:t xml:space="preserve">联系电话：                    联系电话：              </w:t>
      </w:r>
      <w:r/>
    </w:p>
    <w:p>
      <w:pPr>
        <w:ind w:firstLine="480"/>
        <w:jc w:val="right"/>
        <w:spacing w:before="120" w:after="120" w:line="360" w:lineRule="exact"/>
        <w:widowControl/>
        <w:rPr>
          <w:rFonts w:hint="eastAsia" w:ascii="宋体" w:hAnsi="宋体" w:cs="宋体"/>
          <w:sz w:val="24"/>
          <w:szCs w:val="24"/>
        </w:rPr>
      </w:pPr>
      <w:r>
        <w:rPr>
          <w:rFonts w:hint="eastAsia" w:ascii="宋体" w:hAnsi="宋体" w:cs="宋体"/>
          <w:sz w:val="24"/>
          <w:szCs w:val="24"/>
        </w:rPr>
        <w:t xml:space="preserve">  签订日期：      年    月   日 </w:t>
      </w:r>
      <w:bookmarkEnd w:id="141"/>
      <w:r/>
      <w:r/>
    </w:p>
    <w:p>
      <w:pPr>
        <w:jc w:val="center"/>
        <w:keepLines/>
        <w:keepNext/>
        <w:pageBreakBefore/>
        <w:rPr>
          <w:b/>
          <w:sz w:val="44"/>
          <w:szCs w:val="44"/>
        </w:rPr>
        <w:outlineLvl w:val="0"/>
      </w:pPr>
      <w:r>
        <w:rPr>
          <w:rFonts w:hint="eastAsia"/>
          <w:b/>
          <w:sz w:val="44"/>
          <w:szCs w:val="44"/>
        </w:rPr>
        <w:t xml:space="preserve">第六章  投标文件格式</w:t>
      </w:r>
      <w:bookmarkEnd w:id="135"/>
      <w:r/>
      <w:bookmarkEnd w:id="136"/>
      <w:r/>
      <w:bookmarkEnd w:id="137"/>
      <w:r/>
      <w:bookmarkEnd w:id="138"/>
      <w:r/>
      <w:bookmarkEnd w:id="139"/>
      <w:r/>
      <w:bookmarkEnd w:id="140"/>
      <w:r/>
      <w:r/>
    </w:p>
    <w:p>
      <w:r/>
      <w:bookmarkStart w:id="142" w:name="EB819316f773b24a75aef829f9b72900c0"/>
      <w:r/>
      <w:r/>
    </w:p>
    <w:p>
      <w:pPr>
        <w:rPr>
          <w:rFonts w:ascii="Times New Roman" w:hAnsi="Times New Roman"/>
          <w:b/>
          <w:sz w:val="72"/>
        </w:rPr>
      </w:pPr>
      <w:r/>
      <w:bookmarkStart w:id="143"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3"/>
      <w:r/>
      <w:r/>
    </w:p>
    <w:p>
      <w:pPr>
        <w:pStyle w:val="1047"/>
        <w:rPr>
          <w:rFonts w:hint="eastAsia" w:ascii="宋体" w:hAnsi="宋体" w:eastAsia="宋体" w:cs="宋体"/>
        </w:rPr>
      </w:pPr>
      <w:r>
        <w:rPr>
          <w:rFonts w:hint="eastAsia" w:ascii="宋体" w:hAnsi="宋体" w:eastAsia="宋体" w:cs="宋体"/>
        </w:rPr>
      </w:r>
      <w:r/>
    </w:p>
    <w:p>
      <w:pPr>
        <w:pStyle w:val="1047"/>
        <w:rPr>
          <w:rFonts w:hint="eastAsia" w:ascii="宋体" w:hAnsi="宋体" w:eastAsia="宋体" w:cs="宋体"/>
        </w:rPr>
      </w:pPr>
      <w:r>
        <w:rPr>
          <w:rFonts w:hint="eastAsia" w:ascii="宋体" w:hAnsi="宋体" w:eastAsia="宋体" w:cs="宋体"/>
        </w:rPr>
      </w:r>
      <w:r/>
    </w:p>
    <w:p>
      <w:pPr>
        <w:pStyle w:val="1047"/>
        <w:rPr>
          <w:rFonts w:hint="eastAsia" w:ascii="宋体" w:hAnsi="宋体" w:eastAsia="宋体" w:cs="宋体"/>
        </w:rPr>
      </w:pPr>
      <w:r>
        <w:rPr>
          <w:rFonts w:hint="eastAsia" w:ascii="宋体" w:hAnsi="宋体" w:eastAsia="宋体" w:cs="宋体"/>
        </w:rPr>
      </w:r>
      <w:r/>
    </w:p>
    <w:p>
      <w:pPr>
        <w:pStyle w:val="1047"/>
        <w:rPr>
          <w:rFonts w:hint="eastAsia" w:ascii="宋体" w:hAnsi="宋体" w:eastAsia="宋体" w:cs="宋体"/>
        </w:rPr>
      </w:pPr>
      <w:r>
        <w:rPr>
          <w:rFonts w:hint="eastAsia" w:ascii="宋体" w:hAnsi="宋体" w:eastAsia="宋体" w:cs="宋体"/>
        </w:rPr>
      </w:r>
      <w:r/>
    </w:p>
    <w:p>
      <w:pPr>
        <w:pStyle w:val="1047"/>
        <w:rPr>
          <w:rFonts w:hint="eastAsia" w:ascii="宋体" w:hAnsi="宋体" w:eastAsia="宋体" w:cs="宋体"/>
        </w:rPr>
      </w:pPr>
      <w:r>
        <w:rPr>
          <w:rFonts w:hint="eastAsia" w:ascii="宋体" w:hAnsi="宋体" w:eastAsia="宋体" w:cs="宋体"/>
        </w:rPr>
      </w:r>
      <w:bookmarkEnd w:id="142"/>
      <w:r/>
      <w:r/>
    </w:p>
    <w:p>
      <w:pPr>
        <w:pStyle w:val="1047"/>
        <w:rPr>
          <w:rFonts w:hint="eastAsia" w:ascii="宋体" w:hAnsi="宋体" w:eastAsia="宋体" w:cs="宋体"/>
        </w:rPr>
      </w:pPr>
      <w:r>
        <w:rPr>
          <w:rFonts w:hint="eastAsia" w:ascii="宋体" w:hAnsi="宋体" w:eastAsia="宋体" w:cs="宋体"/>
        </w:rPr>
      </w:r>
      <w:r/>
    </w:p>
    <w:p>
      <w:pPr>
        <w:pStyle w:val="1047"/>
        <w:rPr>
          <w:rFonts w:hint="eastAsia" w:ascii="宋体" w:hAnsi="宋体" w:eastAsia="宋体" w:cs="宋体"/>
        </w:rPr>
      </w:pPr>
      <w:r>
        <w:rPr>
          <w:rFonts w:hint="eastAsia" w:ascii="宋体" w:hAnsi="宋体" w:eastAsia="宋体" w:cs="宋体"/>
        </w:rPr>
      </w:r>
      <w:r/>
    </w:p>
    <w:p>
      <w:pPr>
        <w:pStyle w:val="1047"/>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047"/>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047"/>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sz w:val="28"/>
          <w:szCs w:val="28"/>
        </w:rPr>
      </w:pPr>
      <w:r>
        <w:rPr>
          <w:rFonts w:hint="eastAsia" w:ascii="Times New Roman" w:hAnsi="Times New Roman"/>
          <w:sz w:val="28"/>
          <w:szCs w:val="28"/>
        </w:rPr>
        <w:t xml:space="preserve">一、投标函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三、开标一览表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rPr>
          <w:rFonts w:hint="eastAsia" w:ascii="Times New Roman" w:hAnsi="Times New Roman"/>
          <w:sz w:val="28"/>
          <w:szCs w:val="28"/>
        </w:rPr>
        <w:t xml:space="preserve">六、关于符合本国产品标准的声明函</w:t>
      </w:r>
      <w:r/>
    </w:p>
    <w:p>
      <w:pPr>
        <w:spacing w:line="360" w:lineRule="auto"/>
        <w:rPr>
          <w:rFonts w:ascii="Times New Roman" w:hAnsi="Times New Roman"/>
          <w:sz w:val="28"/>
          <w:szCs w:val="28"/>
        </w:rPr>
      </w:pPr>
      <w:r>
        <w:rPr>
          <w:rFonts w:hint="eastAsia" w:ascii="Times New Roman" w:hAnsi="Times New Roman"/>
          <w:sz w:val="28"/>
          <w:szCs w:val="28"/>
        </w:rPr>
        <w:t xml:space="preserve">七、技术响应偏离表</w:t>
      </w:r>
      <w:r/>
    </w:p>
    <w:p>
      <w:pPr>
        <w:spacing w:line="360" w:lineRule="auto"/>
        <w:rPr>
          <w:rFonts w:ascii="Times New Roman" w:hAnsi="Times New Roman"/>
          <w:sz w:val="28"/>
          <w:szCs w:val="28"/>
        </w:rPr>
      </w:pPr>
      <w:r>
        <w:rPr>
          <w:rFonts w:hint="eastAsia" w:ascii="Times New Roman" w:hAnsi="Times New Roman"/>
          <w:sz w:val="28"/>
          <w:szCs w:val="28"/>
        </w:rPr>
        <w:t xml:space="preserve">八、项目组人员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九、企业业绩</w:t>
      </w:r>
      <w:r/>
    </w:p>
    <w:p>
      <w:pPr>
        <w:spacing w:line="360" w:lineRule="auto"/>
        <w:rPr>
          <w:rFonts w:hint="eastAsia" w:ascii="宋体" w:hAnsi="宋体" w:cs="宋体"/>
          <w:sz w:val="28"/>
          <w:szCs w:val="28"/>
        </w:rPr>
      </w:pPr>
      <w:r>
        <w:rPr>
          <w:rFonts w:hint="eastAsia" w:ascii="Times New Roman" w:hAnsi="Times New Roman"/>
          <w:sz w:val="28"/>
          <w:szCs w:val="28"/>
        </w:rPr>
        <w:t xml:space="preserve">十、投标所需其他材料</w:t>
      </w:r>
      <w:r/>
    </w:p>
    <w:p>
      <w:r/>
      <w:bookmarkStart w:id="144" w:name="_Toc26005"/>
      <w:r/>
      <w:bookmarkStart w:id="145" w:name="_Toc20577"/>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57"/>
        <w:rPr>
          <w:rFonts w:hint="eastAsia"/>
          <w:b w:val="0"/>
          <w:bCs/>
        </w:rPr>
        <w:outlineLvl w:val="1"/>
      </w:pPr>
      <w:r/>
      <w:bookmarkStart w:id="146" w:name="_Toc8978"/>
      <w:r>
        <w:rPr>
          <w:rFonts w:hint="eastAsia"/>
          <w:b w:val="0"/>
          <w:bCs/>
        </w:rPr>
        <w:br w:type="page" w:clear="all"/>
      </w:r>
      <w:r>
        <w:rPr>
          <w:rFonts w:hint="eastAsia"/>
          <w:b w:val="0"/>
          <w:bCs/>
        </w:rPr>
        <w:t xml:space="preserve">一</w:t>
      </w:r>
      <w:r>
        <w:rPr>
          <w:b w:val="0"/>
          <w:bCs/>
        </w:rPr>
        <w:t xml:space="preserve">、投标函</w:t>
      </w:r>
      <w:bookmarkEnd w:id="144"/>
      <w:r/>
      <w:bookmarkEnd w:id="145"/>
      <w:r/>
      <w:bookmarkEnd w:id="146"/>
      <w:r/>
      <w:r/>
    </w:p>
    <w:p>
      <w:pPr>
        <w:pStyle w:val="1058"/>
        <w:jc w:val="center"/>
        <w:rPr>
          <w:rFonts w:ascii="方正小标宋_GBK" w:eastAsia="方正小标宋_GBK"/>
          <w:bCs/>
          <w:sz w:val="32"/>
          <w:szCs w:val="32"/>
        </w:rPr>
      </w:pPr>
      <w:r>
        <w:rPr>
          <w:rFonts w:ascii="方正小标宋_GBK" w:eastAsia="方正小标宋_GBK"/>
          <w:bCs/>
          <w:sz w:val="32"/>
          <w:szCs w:val="32"/>
        </w:rPr>
      </w:r>
      <w:r/>
    </w:p>
    <w:p>
      <w:pPr>
        <w:pStyle w:val="1058"/>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058"/>
        <w:jc w:val="left"/>
        <w:spacing w:line="500" w:lineRule="exact"/>
        <w:rPr>
          <w:rFonts w:hint="eastAsia" w:ascii="宋体" w:hAnsi="宋体"/>
          <w:sz w:val="24"/>
          <w:szCs w:val="24"/>
          <w:u w:val="single"/>
        </w:rPr>
      </w:pPr>
      <w:r>
        <w:rPr>
          <w:rFonts w:hint="eastAsia" w:ascii="宋体" w:hAnsi="宋体"/>
          <w:sz w:val="24"/>
          <w:szCs w:val="24"/>
          <w:u w:val="single"/>
        </w:rPr>
        <w:t xml:space="preserve">（采购单位名称）：</w:t>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（项目编号）</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的招标文件，我方在参加本项目招投标活动中，特作出如下承诺：</w:t>
      </w:r>
      <w:r/>
    </w:p>
    <w:p>
      <w:pPr>
        <w:pStyle w:val="1058"/>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058"/>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058"/>
        <w:jc w:val="left"/>
        <w:spacing w:line="500" w:lineRule="exact"/>
        <w:rPr>
          <w:rFonts w:hint="eastAsia" w:ascii="宋体" w:hAnsi="宋体"/>
          <w:sz w:val="24"/>
          <w:szCs w:val="24"/>
        </w:rPr>
      </w:pPr>
      <w:r>
        <w:rPr>
          <w:rFonts w:hint="eastAsia" w:ascii="宋体" w:hAnsi="宋体"/>
          <w:sz w:val="24"/>
          <w:szCs w:val="24"/>
        </w:rPr>
      </w:r>
      <w:r/>
    </w:p>
    <w:p>
      <w:pPr>
        <w:pStyle w:val="1058"/>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058"/>
        <w:ind w:firstLine="480"/>
        <w:rPr>
          <w:rFonts w:hint="eastAsia" w:ascii="宋体" w:hAnsi="宋体"/>
          <w:sz w:val="24"/>
          <w:szCs w:val="24"/>
        </w:rPr>
      </w:pPr>
      <w:r>
        <w:rPr>
          <w:rFonts w:hint="eastAsia" w:ascii="宋体" w:hAnsi="宋体"/>
          <w:sz w:val="24"/>
          <w:szCs w:val="24"/>
        </w:rPr>
      </w:r>
      <w:r/>
    </w:p>
    <w:p>
      <w:pPr>
        <w:pStyle w:val="1058"/>
        <w:ind w:firstLine="480"/>
        <w:rPr>
          <w:rFonts w:hint="eastAsia" w:ascii="宋体" w:hAnsi="宋体"/>
        </w:rPr>
      </w:pPr>
      <w:r>
        <w:rPr>
          <w:rFonts w:hint="eastAsia" w:ascii="宋体" w:hAnsi="宋体"/>
          <w:sz w:val="24"/>
          <w:szCs w:val="24"/>
        </w:rPr>
        <w:t xml:space="preserve">日期：    年    月   日</w:t>
      </w:r>
      <w:r/>
    </w:p>
    <w:p>
      <w:r/>
      <w:r/>
    </w:p>
    <w:p>
      <w:pPr>
        <w:jc w:val="left"/>
        <w:widowControl/>
        <w:rPr>
          <w:rFonts w:hint="eastAsia" w:ascii="黑体" w:hAnsi="黑体" w:eastAsia="黑体" w:cs="黑体"/>
          <w:bCs/>
          <w:sz w:val="32"/>
          <w:szCs w:val="24"/>
        </w:rPr>
      </w:pPr>
      <w:r/>
      <w:bookmarkStart w:id="147" w:name="_Toc29506"/>
      <w:r/>
      <w:bookmarkStart w:id="148" w:name="_Toc3680"/>
      <w:r/>
      <w:bookmarkStart w:id="149" w:name="_Toc27409"/>
      <w:r>
        <w:rPr>
          <w:rFonts w:hint="eastAsia" w:ascii="黑体" w:hAnsi="黑体" w:eastAsia="黑体" w:cs="黑体"/>
          <w:bCs/>
          <w:sz w:val="32"/>
          <w:szCs w:val="24"/>
        </w:rPr>
        <w:br w:type="page" w:clear="all"/>
      </w:r>
      <w:r/>
    </w:p>
    <w:p>
      <w:pPr>
        <w:outlineLvl w:val="1"/>
      </w:pPr>
      <w:r>
        <w:rPr>
          <w:rFonts w:hint="eastAsia" w:ascii="黑体" w:hAnsi="黑体" w:eastAsia="黑体" w:cs="黑体"/>
          <w:bCs/>
          <w:sz w:val="32"/>
          <w:szCs w:val="24"/>
        </w:rPr>
        <w:t xml:space="preserve">二、</w:t>
      </w:r>
      <w:bookmarkEnd w:id="147"/>
      <w:r/>
      <w:bookmarkEnd w:id="148"/>
      <w:r>
        <w:rPr>
          <w:rFonts w:hint="eastAsia" w:ascii="黑体" w:hAnsi="黑体" w:eastAsia="黑体" w:cs="黑体"/>
          <w:bCs/>
          <w:sz w:val="32"/>
          <w:szCs w:val="24"/>
        </w:rPr>
        <w:t xml:space="preserve">法人授权书</w:t>
      </w:r>
      <w:bookmarkEnd w:id="149"/>
      <w:r/>
      <w:r/>
    </w:p>
    <w:p>
      <w:pPr>
        <w:pStyle w:val="1058"/>
        <w:jc w:val="center"/>
        <w:rPr>
          <w:rFonts w:ascii="方正小标宋_GBK" w:eastAsia="方正小标宋_GBK"/>
          <w:bCs/>
          <w:sz w:val="32"/>
          <w:szCs w:val="32"/>
        </w:rPr>
      </w:pPr>
      <w:r/>
      <w:bookmarkStart w:id="150" w:name="OLE_LINK6"/>
      <w:r>
        <w:rPr>
          <w:rFonts w:hint="eastAsia" w:ascii="方正小标宋_GBK" w:eastAsia="方正小标宋_GBK"/>
          <w:bCs/>
          <w:sz w:val="32"/>
          <w:szCs w:val="32"/>
        </w:rPr>
        <w:t xml:space="preserve">法人授权书</w:t>
      </w:r>
      <w:bookmarkEnd w:id="150"/>
      <w:r/>
      <w:r/>
    </w:p>
    <w:p>
      <w:pPr>
        <w:pStyle w:val="1178"/>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项目</w:t>
      </w:r>
      <w:r>
        <w:rPr>
          <w:rFonts w:hint="eastAsia" w:ascii="宋体" w:hAnsi="宋体"/>
          <w:sz w:val="24"/>
          <w:szCs w:val="24"/>
        </w:rPr>
        <w:t xml:space="preserve">采购活动的合法代理人，以本单位名义全权处理一切与该项目采购有关的事务。</w:t>
      </w:r>
      <w:r/>
    </w:p>
    <w:p>
      <w:pPr>
        <w:pStyle w:val="1178"/>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178"/>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178"/>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178"/>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178"/>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178"/>
        <w:ind w:firstLine="482"/>
        <w:spacing w:line="480" w:lineRule="exact"/>
        <w:rPr>
          <w:rFonts w:hint="eastAsia" w:ascii="宋体" w:hAnsi="宋体"/>
          <w:sz w:val="24"/>
          <w:szCs w:val="24"/>
        </w:rPr>
      </w:pPr>
      <w:r>
        <w:rPr>
          <w:rFonts w:hint="eastAsia"/>
          <w:sz w:val="24"/>
          <w:szCs w:val="24"/>
        </w:rPr>
        <w:t xml:space="preserve">日期：</w:t>
      </w:r>
      <w:bookmarkStart w:id="151" w:name="_格式3__银行出具的资信证明"/>
      <w:r/>
      <w:bookmarkEnd w:id="151"/>
      <w:r/>
      <w:bookmarkStart w:id="152" w:name="_Hlt26955070"/>
      <w:r/>
      <w:bookmarkEnd w:id="152"/>
      <w:r/>
      <w:bookmarkStart w:id="153" w:name="_Hlt26671380"/>
      <w:r/>
      <w:bookmarkEnd w:id="153"/>
      <w:r>
        <w:rPr>
          <w:rFonts w:hint="eastAsia"/>
          <w:sz w:val="24"/>
          <w:szCs w:val="24"/>
          <w:u w:val="single"/>
        </w:rPr>
        <w:t xml:space="preserve">                                         </w:t>
      </w:r>
      <w:r/>
    </w:p>
    <w:p>
      <w:pPr>
        <w:pStyle w:val="1060"/>
        <w:ind w:firstLine="629"/>
        <w:spacing w:line="700" w:lineRule="exact"/>
        <w:rPr>
          <w:rFonts w:ascii="方正仿宋_GBK" w:eastAsia="方正仿宋_GBK"/>
          <w:sz w:val="24"/>
        </w:rPr>
      </w:pPr>
      <w:r>
        <w:rPr>
          <w:rFonts w:ascii="方正仿宋_GBK" w:eastAsia="方正仿宋_GBK"/>
          <w:sz w:val="24"/>
        </w:rPr>
      </w:r>
      <w:r/>
    </w:p>
    <w:p>
      <w:pPr>
        <w:pStyle w:val="1063"/>
        <w:rPr>
          <w:rFonts w:hint="eastAsia"/>
        </w:rPr>
        <w:outlineLvl w:val="1"/>
      </w:pPr>
      <w:r>
        <w:br w:type="page" w:clear="all"/>
      </w:r>
      <w:bookmarkStart w:id="154" w:name="_Toc30543"/>
      <w:r/>
      <w:bookmarkStart w:id="155" w:name="_Toc13550"/>
      <w:r/>
      <w:bookmarkStart w:id="156" w:name="_Toc27199"/>
      <w:r>
        <w:rPr>
          <w:rFonts w:hint="eastAsia"/>
          <w:b w:val="0"/>
          <w:bCs/>
        </w:rPr>
        <w:t xml:space="preserve">三</w:t>
      </w:r>
      <w:r>
        <w:rPr>
          <w:b w:val="0"/>
          <w:bCs/>
        </w:rPr>
        <w:t xml:space="preserve">、开标一览表</w:t>
      </w:r>
      <w:bookmarkEnd w:id="154"/>
      <w:r/>
      <w:bookmarkEnd w:id="155"/>
      <w:r/>
      <w:bookmarkEnd w:id="156"/>
      <w:r/>
      <w:r/>
    </w:p>
    <w:p>
      <w:pPr>
        <w:pStyle w:val="1064"/>
        <w:rPr>
          <w:rFonts w:hint="eastAsia" w:ascii="宋体" w:hAnsi="宋体" w:eastAsia="宋体" w:cs="宋体"/>
        </w:rPr>
      </w:pPr>
      <w:r>
        <w:rPr>
          <w:rFonts w:hint="eastAsia" w:ascii="宋体" w:hAnsi="宋体" w:eastAsia="宋体" w:cs="宋体"/>
        </w:rPr>
      </w:r>
      <w:r/>
    </w:p>
    <w:p>
      <w:pPr>
        <w:pStyle w:val="1064"/>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投标人名称</w:t>
      </w:r>
      <w:r/>
    </w:p>
    <w:p>
      <w:pPr>
        <w:spacing w:line="500" w:lineRule="exact"/>
        <w:rPr>
          <w:rFonts w:hint="eastAsia" w:ascii="宋体" w:hAnsi="宋体" w:cs="宋体"/>
          <w:sz w:val="24"/>
          <w:szCs w:val="24"/>
        </w:rPr>
      </w:pPr>
      <w:r>
        <w:rPr>
          <w:rFonts w:hint="eastAsia" w:ascii="宋体" w:hAnsi="宋体" w:cs="宋体"/>
          <w:sz w:val="24"/>
          <w:szCs w:val="24"/>
        </w:rPr>
        <w:t xml:space="preserve">采购项目编号： </w:t>
      </w:r>
      <w:r/>
    </w:p>
    <w:p>
      <w:pPr>
        <w:spacing w:line="500" w:lineRule="exact"/>
        <w:rPr>
          <w:rFonts w:hint="eastAsia" w:ascii="宋体" w:hAnsi="宋体" w:cs="宋体"/>
          <w:sz w:val="24"/>
          <w:szCs w:val="24"/>
        </w:rPr>
      </w:pPr>
      <w:r>
        <w:rPr>
          <w:rFonts w:hint="eastAsia" w:ascii="宋体" w:hAnsi="宋体" w:cs="宋体"/>
          <w:sz w:val="24"/>
          <w:szCs w:val="24"/>
        </w:rPr>
        <w:t xml:space="preserve">采购项目名称： </w:t>
      </w:r>
      <w:r/>
    </w:p>
    <w:p>
      <w:pPr>
        <w:spacing w:line="500" w:lineRule="exact"/>
        <w:rPr>
          <w:rFonts w:hint="eastAsia" w:ascii="宋体" w:hAnsi="宋体" w:cs="宋体"/>
          <w:sz w:val="24"/>
          <w:szCs w:val="24"/>
        </w:rPr>
      </w:pPr>
      <w:r>
        <w:rPr>
          <w:rFonts w:hint="eastAsia" w:ascii="宋体" w:hAnsi="宋体" w:cs="宋体"/>
          <w:sz w:val="24"/>
          <w:szCs w:val="24"/>
        </w:rPr>
        <w:t xml:space="preserve">采购包名称：</w:t>
      </w:r>
      <w:r/>
    </w:p>
    <w:tbl>
      <w:tblPr>
        <w:tblStyle w:val="77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8"/>
        <w:gridCol w:w="692"/>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065"/>
              <w:ind w:left="0" w:right="0"/>
              <w:jc w:val="center"/>
              <w:keepLines w:val="0"/>
              <w:keepNext w:val="0"/>
              <w:spacing w:before="0" w:beforeAutospacing="0" w:after="0" w:afterAutospacing="0"/>
              <w:widowControl/>
              <w:rPr>
                <w:rFonts w:hint="default"/>
                <w:sz w:val="21"/>
              </w:rPr>
              <w:suppressLineNumbers w:val="0"/>
            </w:pPr>
            <w:r>
              <w:rPr>
                <w:rFonts w:hint="default"/>
                <w:spacing w:val="2764"/>
                <w:sz w:val="21"/>
              </w:rPr>
              <w:t xml:space="preserve">标</w:t>
            </w:r>
            <w:r>
              <w:rPr>
                <w:rFonts w:hint="default"/>
                <w:spacing w:val="-1"/>
                <w:sz w:val="21"/>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065"/>
              <w:ind w:left="0" w:right="0"/>
              <w:jc w:val="center"/>
              <w:keepLines w:val="0"/>
              <w:keepNext w:val="0"/>
              <w:spacing w:before="0" w:beforeAutospacing="0" w:after="0" w:afterAutospacing="0"/>
              <w:widowControl/>
              <w:rPr>
                <w:rFonts w:hint="default"/>
                <w:b/>
                <w:sz w:val="21"/>
              </w:rPr>
              <w:suppressLineNumbers w:val="0"/>
            </w:pPr>
            <w:r>
              <w:rPr>
                <w:rFonts w:hint="default"/>
                <w:b/>
                <w:sz w:val="21"/>
              </w:rPr>
              <w:t xml:space="preserve">内</w:t>
            </w:r>
            <w:r>
              <w:rPr>
                <w:rFonts w:hint="default"/>
                <w:b/>
                <w:spacing w:val="2"/>
                <w:sz w:val="21"/>
              </w:rPr>
              <w:t xml:space="preserve">容</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065"/>
              <w:ind w:left="0" w:right="0"/>
              <w:jc w:val="both"/>
              <w:keepLines w:val="0"/>
              <w:keepNext w:val="0"/>
              <w:spacing w:before="0" w:beforeAutospacing="0" w:after="0" w:afterAutospacing="0"/>
              <w:widowControl/>
              <w:rPr>
                <w:rFonts w:hint="default"/>
                <w:b/>
                <w:sz w:val="21"/>
              </w:rPr>
              <w:suppressLineNumbers w:val="0"/>
            </w:pPr>
            <w:r>
              <w:rPr>
                <w:rFonts w:hint="default"/>
                <w:b/>
                <w:spacing w:val="850"/>
                <w:sz w:val="21"/>
              </w:rPr>
              <w:t xml:space="preserve">投标</w:t>
            </w:r>
            <w:r>
              <w:rPr>
                <w:rFonts w:hint="eastAsia" w:eastAsia="宋体"/>
                <w:b/>
                <w:spacing w:val="850"/>
                <w:sz w:val="21"/>
              </w:rPr>
              <w:t xml:space="preserve">总</w:t>
            </w:r>
            <w:r>
              <w:rPr>
                <w:rFonts w:hint="default"/>
                <w:b/>
                <w:spacing w:val="850"/>
                <w:sz w:val="21"/>
              </w:rPr>
              <w:t xml:space="preserve">报</w:t>
            </w:r>
            <w:r>
              <w:rPr>
                <w:rFonts w:hint="default"/>
                <w:b/>
                <w:spacing w:val="7"/>
                <w:sz w:val="21"/>
              </w:rPr>
              <w:t xml:space="preserve">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0" w:type="auto"/>
            <w:vAlign w:val="center"/>
            <w:textDirection w:val="lrTb"/>
            <w:noWrap w:val="false"/>
          </w:tcPr>
          <w:p>
            <w:pPr>
              <w:pStyle w:val="1065"/>
              <w:ind w:left="0" w:right="0"/>
              <w:keepLines w:val="0"/>
              <w:keepNext w:val="0"/>
              <w:spacing w:before="0" w:beforeAutospacing="0" w:after="0" w:afterAutospacing="0"/>
              <w:widowControl/>
              <w:rPr>
                <w:rFonts w:hint="default"/>
                <w:sz w:val="21"/>
              </w:rPr>
              <w:suppressLineNumbers w:val="0"/>
            </w:pPr>
            <w:r>
              <w:rPr>
                <w:rFonts w:hint="default"/>
                <w:sz w:val="21"/>
              </w:rPr>
              <w:t xml:space="preserve">元</w:t>
            </w:r>
            <w:r/>
          </w:p>
        </w:tc>
      </w:tr>
    </w:tbl>
    <w:p>
      <w:r/>
      <w:r/>
    </w:p>
    <w:p>
      <w:r/>
      <w:r/>
    </w:p>
    <w:p>
      <w:r/>
      <w:r/>
    </w:p>
    <w:p>
      <w:pPr>
        <w:rPr>
          <w:rFonts w:hint="eastAsia" w:ascii="宋体" w:hAnsi="宋体" w:cs="宋体"/>
          <w:sz w:val="24"/>
        </w:rPr>
      </w:pPr>
      <w:r>
        <w:rPr>
          <w:rFonts w:hint="eastAsia"/>
        </w:rPr>
        <w:t xml:space="preserve"> </w:t>
      </w:r>
      <w:r>
        <w:t xml:space="preserve">                   </w:t>
      </w:r>
      <w:r>
        <w:rPr>
          <w:rFonts w:hint="eastAsia"/>
        </w:rPr>
        <w:t xml:space="preserve">                   </w:t>
      </w:r>
      <w:r>
        <w:t xml:space="preserve">     </w:t>
      </w:r>
      <w:bookmarkStart w:id="157"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57"/>
      <w:r/>
      <w:r/>
    </w:p>
    <w:p>
      <w:pPr>
        <w:pStyle w:val="1066"/>
        <w:rPr>
          <w:rFonts w:hint="eastAsia"/>
        </w:rPr>
        <w:outlineLvl w:val="1"/>
      </w:pPr>
      <w:r>
        <w:br w:type="page" w:clear="all"/>
      </w:r>
      <w:bookmarkStart w:id="158" w:name="_Toc956"/>
      <w:r/>
      <w:bookmarkStart w:id="159" w:name="_Toc26543"/>
      <w:r/>
      <w:bookmarkStart w:id="160" w:name="_Toc12614"/>
      <w:r>
        <w:rPr>
          <w:rFonts w:hint="eastAsia"/>
          <w:b w:val="0"/>
          <w:bCs/>
        </w:rPr>
        <w:t xml:space="preserve">四</w:t>
      </w:r>
      <w:r>
        <w:rPr>
          <w:b w:val="0"/>
          <w:bCs/>
        </w:rPr>
        <w:t xml:space="preserve">、</w:t>
      </w:r>
      <w:bookmarkEnd w:id="158"/>
      <w:r/>
      <w:bookmarkEnd w:id="159"/>
      <w:r>
        <w:rPr>
          <w:rFonts w:hint="eastAsia"/>
          <w:b w:val="0"/>
          <w:bCs/>
        </w:rPr>
        <w:t xml:space="preserve">分项报价表</w:t>
      </w:r>
      <w:bookmarkEnd w:id="160"/>
      <w:r/>
      <w:r/>
    </w:p>
    <w:p>
      <w:pPr>
        <w:pStyle w:val="1058"/>
        <w:jc w:val="center"/>
        <w:rPr>
          <w:rFonts w:ascii="方正小标宋_GBK" w:eastAsia="方正小标宋_GBK"/>
          <w:bCs/>
          <w:sz w:val="32"/>
          <w:szCs w:val="32"/>
        </w:rPr>
      </w:pPr>
      <w:r>
        <w:rPr>
          <w:rFonts w:hint="eastAsia" w:ascii="方正小标宋_GBK" w:eastAsia="方正小标宋_GBK"/>
          <w:bCs/>
          <w:sz w:val="32"/>
          <w:szCs w:val="32"/>
        </w:rPr>
        <w:t xml:space="preserve">分项报价表</w:t>
      </w:r>
      <w:r/>
    </w:p>
    <w:p>
      <w:pPr>
        <w:pStyle w:val="1058"/>
        <w:jc w:val="center"/>
        <w:rPr>
          <w:b/>
          <w:bCs/>
        </w:rPr>
      </w:pPr>
      <w:r>
        <w:rPr>
          <w:rFonts w:hint="eastAsia" w:ascii="方正小标宋_GBK" w:eastAsia="方正小标宋_GBK"/>
          <w:bCs/>
          <w:sz w:val="32"/>
          <w:szCs w:val="32"/>
        </w:rPr>
        <w:t xml:space="preserve">（货物类）</w:t>
      </w:r>
      <w:r/>
    </w:p>
    <w:tbl>
      <w:tblPr>
        <w:tblStyle w:val="775"/>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序号</w:t>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产品</w:t>
            </w:r>
            <w:r/>
          </w:p>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名称</w:t>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品牌</w:t>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规格</w:t>
            </w:r>
            <w:r/>
          </w:p>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型号</w:t>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制造商名称</w:t>
            </w:r>
            <w:r/>
          </w:p>
        </w:tc>
        <w:tc>
          <w:tcPr>
            <w:tcW w:w="123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产地</w:t>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数量</w:t>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分项</w:t>
            </w:r>
            <w:r/>
          </w:p>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单价</w:t>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分项</w:t>
            </w:r>
            <w:r/>
          </w:p>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总价</w:t>
            </w:r>
            <w:r/>
          </w:p>
        </w:tc>
      </w:tr>
      <w:tr>
        <w:trPr>
          <w:cantSplit/>
          <w:trHeight w:val="688"/>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1</w:t>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23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r>
      <w:tr>
        <w:trPr>
          <w:cantSplit/>
          <w:trHeight w:val="696"/>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2</w:t>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233" w:type="dxa"/>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u w:val="single"/>
              </w:rPr>
              <w:suppressLineNumbers w:val="0"/>
            </w:pPr>
            <w:r>
              <w:rPr>
                <w:rFonts w:hint="eastAsia" w:ascii="宋体" w:hAnsi="宋体"/>
                <w:sz w:val="24"/>
                <w:szCs w:val="24"/>
                <w:u w:val="single"/>
              </w:rPr>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r>
      <w:tr>
        <w:trPr>
          <w:cantSplit/>
          <w:trHeight w:val="724"/>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3</w:t>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233" w:type="dxa"/>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r>
      <w:tr>
        <w:trPr>
          <w:cantSplit/>
          <w:trHeight w:val="640"/>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t xml:space="preserve">4</w:t>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233" w:type="dxa"/>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r>
      <w:tr>
        <w:trPr>
          <w:cantSplit/>
          <w:trHeight w:val="677"/>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default" w:ascii="宋体" w:hAnsi="宋体"/>
                <w:sz w:val="24"/>
                <w:szCs w:val="24"/>
              </w:rPr>
              <w:t xml:space="preserve">…</w:t>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default" w:ascii="宋体" w:hAnsi="宋体"/>
                <w:sz w:val="24"/>
                <w:szCs w:val="24"/>
              </w:rPr>
              <w:t xml:space="preserve">……</w:t>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233" w:type="dxa"/>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r>
      <w:tr>
        <w:trPr>
          <w:cantSplit/>
          <w:trHeight w:val="677"/>
        </w:trPr>
        <w:tc>
          <w:tcPr>
            <w:tcW w:w="50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5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814"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07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61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233" w:type="dxa"/>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2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93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c>
          <w:tcPr>
            <w:tcW w:w="1136"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rPr>
              <w:suppressLineNumbers w:val="0"/>
            </w:pPr>
            <w:r>
              <w:rPr>
                <w:rFonts w:hint="eastAsia" w:ascii="宋体" w:hAnsi="宋体"/>
                <w:sz w:val="24"/>
                <w:szCs w:val="24"/>
              </w:rPr>
            </w:r>
            <w:r/>
          </w:p>
        </w:tc>
      </w:tr>
      <w:tr>
        <w:trPr>
          <w:cantSplit/>
          <w:trHeight w:val="677"/>
        </w:trPr>
        <w:tc>
          <w:tcPr>
            <w:gridSpan w:val="3"/>
            <w:tcW w:w="2366" w:type="dxa"/>
            <w:vAlign w:val="center"/>
            <w:textDirection w:val="lrTb"/>
            <w:noWrap w:val="false"/>
          </w:tcPr>
          <w:p>
            <w:pPr>
              <w:pStyle w:val="1155"/>
              <w:ind w:left="0" w:right="0"/>
              <w:jc w:val="center"/>
              <w:keepLines w:val="0"/>
              <w:keepNext w:val="0"/>
              <w:spacing w:before="0" w:beforeAutospacing="0" w:after="0" w:afterAutospacing="0" w:line="500" w:lineRule="exact"/>
              <w:rPr>
                <w:rFonts w:hint="eastAsia" w:ascii="宋体" w:hAnsi="宋体"/>
                <w:b/>
                <w:bCs/>
                <w:sz w:val="24"/>
              </w:rPr>
              <w:suppressLineNumbers w:val="0"/>
            </w:pPr>
            <w:r>
              <w:rPr>
                <w:rFonts w:hint="eastAsia" w:ascii="宋体" w:hAnsi="宋体"/>
                <w:b/>
                <w:bCs/>
                <w:sz w:val="28"/>
                <w:szCs w:val="28"/>
              </w:rPr>
              <w:t xml:space="preserve">投标总报价</w:t>
            </w:r>
            <w:r/>
          </w:p>
        </w:tc>
        <w:tc>
          <w:tcPr>
            <w:gridSpan w:val="6"/>
            <w:tcW w:w="6911" w:type="dxa"/>
            <w:vAlign w:val="center"/>
            <w:textDirection w:val="lrTb"/>
            <w:noWrap w:val="false"/>
          </w:tcPr>
          <w:p>
            <w:pPr>
              <w:pStyle w:val="1155"/>
              <w:ind w:left="0" w:right="0"/>
              <w:keepLines w:val="0"/>
              <w:keepNext w:val="0"/>
              <w:spacing w:before="0" w:beforeAutospacing="0" w:after="0" w:afterAutospacing="0" w:line="500" w:lineRule="exact"/>
              <w:rPr>
                <w:rFonts w:hint="eastAsia" w:ascii="宋体" w:hAnsi="宋体"/>
                <w:b/>
                <w:bCs/>
                <w:sz w:val="24"/>
              </w:rPr>
              <w:suppressLineNumbers w:val="0"/>
            </w:pPr>
            <w:r>
              <w:rPr>
                <w:rFonts w:hint="eastAsia" w:ascii="宋体" w:hAnsi="宋体"/>
                <w:b/>
                <w:bCs/>
                <w:sz w:val="24"/>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                 </w:t>
            </w:r>
            <w:r/>
          </w:p>
          <w:p>
            <w:pPr>
              <w:pStyle w:val="1155"/>
              <w:ind w:left="0" w:right="0"/>
              <w:keepLines w:val="0"/>
              <w:keepNext w:val="0"/>
              <w:spacing w:before="0" w:beforeAutospacing="0" w:after="0" w:afterAutospacing="0" w:line="500" w:lineRule="exact"/>
              <w:rPr>
                <w:rFonts w:hint="eastAsia" w:ascii="宋体" w:hAnsi="宋体"/>
                <w:b/>
                <w:bCs/>
                <w:sz w:val="24"/>
              </w:rPr>
              <w:suppressLineNumbers w:val="0"/>
            </w:pPr>
            <w:r>
              <w:rPr>
                <w:rFonts w:hint="eastAsia" w:ascii="宋体" w:hAnsi="宋体"/>
                <w:b/>
                <w:bCs/>
                <w:sz w:val="24"/>
              </w:rPr>
              <w:t xml:space="preserve">人民币（大写）：</w:t>
            </w:r>
            <w:r>
              <w:rPr>
                <w:rFonts w:hint="eastAsia" w:ascii="宋体" w:hAnsi="宋体"/>
                <w:b/>
                <w:bCs/>
                <w:sz w:val="24"/>
                <w:u w:val="single"/>
              </w:rPr>
              <w:t xml:space="preserve"> </w:t>
            </w:r>
            <w:r>
              <w:rPr>
                <w:rFonts w:hint="default" w:ascii="宋体" w:hAnsi="宋体"/>
                <w:b/>
                <w:bCs/>
                <w:sz w:val="24"/>
                <w:u w:val="single"/>
              </w:rPr>
              <w:t xml:space="preserve">    </w:t>
            </w:r>
            <w:r>
              <w:rPr>
                <w:rFonts w:hint="default" w:ascii="宋体" w:hAnsi="宋体"/>
                <w:sz w:val="24"/>
                <w:u w:val="single"/>
              </w:rPr>
              <w:t xml:space="preserve"> </w:t>
            </w:r>
            <w:r>
              <w:rPr>
                <w:rFonts w:hint="eastAsia" w:ascii="宋体" w:hAnsi="宋体"/>
                <w:sz w:val="24"/>
                <w:u w:val="single"/>
              </w:rPr>
              <w:t xml:space="preserve">仟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 万</w:t>
            </w:r>
            <w:r>
              <w:rPr>
                <w:rFonts w:hint="eastAsia" w:ascii="宋体" w:hAnsi="宋体"/>
                <w:bCs/>
                <w:sz w:val="24"/>
                <w:u w:val="single"/>
              </w:rPr>
              <w:t xml:space="preserve">    </w:t>
            </w:r>
            <w:r>
              <w:rPr>
                <w:rFonts w:hint="eastAsia" w:ascii="宋体" w:hAnsi="宋体"/>
                <w:bCs/>
                <w:sz w:val="24"/>
              </w:rPr>
              <w:t xml:space="preserve">仟</w:t>
            </w:r>
            <w:r>
              <w:rPr>
                <w:rFonts w:hint="eastAsia" w:ascii="宋体" w:hAnsi="宋体"/>
                <w:sz w:val="24"/>
                <w:u w:val="single"/>
              </w:rPr>
              <w:t xml:space="preserve">      </w:t>
            </w:r>
            <w:r>
              <w:rPr>
                <w:rFonts w:hint="eastAsia" w:ascii="宋体" w:hAnsi="宋体"/>
                <w:bCs/>
                <w:sz w:val="24"/>
              </w:rPr>
              <w:t xml:space="preserve">佰</w:t>
            </w:r>
            <w:r>
              <w:rPr>
                <w:rFonts w:hint="eastAsia" w:ascii="宋体" w:hAnsi="宋体"/>
                <w:sz w:val="24"/>
                <w:u w:val="single"/>
              </w:rPr>
              <w:t xml:space="preserve">      </w:t>
            </w:r>
            <w:r>
              <w:rPr>
                <w:rFonts w:hint="eastAsia" w:ascii="宋体" w:hAnsi="宋体"/>
                <w:bCs/>
                <w:sz w:val="24"/>
              </w:rPr>
              <w:t xml:space="preserve">拾</w:t>
            </w:r>
            <w:r>
              <w:rPr>
                <w:rFonts w:hint="eastAsia" w:ascii="宋体" w:hAnsi="宋体"/>
                <w:sz w:val="24"/>
                <w:u w:val="single"/>
              </w:rPr>
              <w:t xml:space="preserve">     </w:t>
            </w:r>
            <w:r>
              <w:rPr>
                <w:rFonts w:hint="eastAsia" w:ascii="宋体" w:hAnsi="宋体"/>
                <w:bCs/>
                <w:sz w:val="24"/>
              </w:rPr>
              <w:t xml:space="preserve">元</w:t>
            </w:r>
            <w:r>
              <w:rPr>
                <w:rFonts w:hint="eastAsia" w:ascii="宋体" w:hAnsi="宋体"/>
                <w:sz w:val="24"/>
                <w:u w:val="single"/>
              </w:rPr>
              <w:t xml:space="preserve">      </w:t>
            </w:r>
            <w:r>
              <w:rPr>
                <w:rFonts w:hint="eastAsia" w:ascii="宋体" w:hAnsi="宋体"/>
                <w:bCs/>
                <w:sz w:val="24"/>
              </w:rPr>
              <w:t xml:space="preserve">角</w:t>
            </w:r>
            <w:r>
              <w:rPr>
                <w:rFonts w:hint="eastAsia" w:ascii="宋体" w:hAnsi="宋体"/>
                <w:sz w:val="24"/>
                <w:u w:val="single"/>
              </w:rPr>
              <w:t xml:space="preserve">      </w:t>
            </w:r>
            <w:r>
              <w:rPr>
                <w:rFonts w:hint="eastAsia" w:ascii="宋体" w:hAnsi="宋体"/>
                <w:bCs/>
                <w:sz w:val="24"/>
              </w:rPr>
              <w:t xml:space="preserve">分</w:t>
            </w:r>
            <w:r/>
          </w:p>
        </w:tc>
      </w:tr>
      <w:tr>
        <w:trPr>
          <w:cantSplit/>
          <w:trHeight w:val="677"/>
        </w:trPr>
        <w:tc>
          <w:tcPr>
            <w:gridSpan w:val="9"/>
            <w:tcW w:w="9277" w:type="dxa"/>
            <w:textDirection w:val="lrTb"/>
            <w:noWrap w:val="false"/>
          </w:tcPr>
          <w:p>
            <w:pPr>
              <w:pStyle w:val="813"/>
              <w:ind w:left="0" w:right="0"/>
              <w:keepLines w:val="0"/>
              <w:keepNext w:val="0"/>
              <w:spacing w:before="0" w:beforeAutospacing="0" w:after="0" w:afterAutospacing="0" w:line="0" w:lineRule="atLeast"/>
              <w:rPr>
                <w:rFonts w:hint="eastAsia"/>
              </w:rPr>
              <w:suppressLineNumbers w:val="0"/>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ascii="Times New Roman" w:hAnsi="Times New Roman"/>
          <w:sz w:val="24"/>
          <w:szCs w:val="21"/>
        </w:rPr>
      </w:pPr>
      <w:r>
        <w:rPr>
          <w:rFonts w:hint="eastAsia" w:ascii="Times New Roman" w:hAnsi="Times New Roman"/>
          <w:sz w:val="24"/>
          <w:szCs w:val="24"/>
        </w:rPr>
        <w:t xml:space="preserve">1.投标报价</w:t>
      </w:r>
      <w:r>
        <w:rPr>
          <w:rFonts w:hint="eastAsia" w:ascii="Times New Roman" w:hAnsi="Times New Roman"/>
          <w:sz w:val="24"/>
          <w:szCs w:val="21"/>
        </w:rPr>
        <w:t xml:space="preserve">采用总承包方式，“投标总报价”应包括所投货物（包含与货物相关的服务）费用、安装调试费、测试验收费、培训费、运行维护费用、税金国内运输保险、办理全套免税手续费用及其他有关的为完成本项目发生的所有费用，招标文件中另有规定的除外。“投标总报价”数额为各“分项总价”之和。</w:t>
      </w:r>
      <w:r/>
    </w:p>
    <w:p>
      <w:pPr>
        <w:ind w:firstLine="480"/>
        <w:spacing w:line="400" w:lineRule="exact"/>
        <w:rPr>
          <w:rFonts w:ascii="Times New Roman" w:hAnsi="Times New Roman"/>
          <w:sz w:val="24"/>
          <w:szCs w:val="21"/>
        </w:rPr>
      </w:pPr>
      <w:r>
        <w:rPr>
          <w:rFonts w:hint="eastAsia" w:ascii="Times New Roman" w:hAnsi="Times New Roman"/>
          <w:sz w:val="24"/>
          <w:szCs w:val="21"/>
        </w:rPr>
        <w:t xml:space="preserve">2.“投标分项报价表”中“投标总报价”数额应当与“开标一览表”中“投标总报价”数额一致。</w:t>
      </w:r>
      <w:r/>
    </w:p>
    <w:p>
      <w:pPr>
        <w:ind w:firstLine="480"/>
        <w:spacing w:line="400" w:lineRule="exact"/>
        <w:rPr>
          <w:rFonts w:ascii="Times New Roman" w:hAnsi="Times New Roman" w:cs="方正魏碑_GBK"/>
          <w:color w:val="ff0000"/>
          <w:sz w:val="24"/>
          <w:szCs w:val="28"/>
        </w:rPr>
      </w:pPr>
      <w:r>
        <w:rPr>
          <w:rFonts w:hint="eastAsia" w:ascii="Times New Roman" w:hAnsi="Times New Roman" w:cs="方正魏碑_GBK"/>
          <w:color w:val="ff0000"/>
          <w:sz w:val="24"/>
          <w:szCs w:val="28"/>
        </w:rPr>
        <w:t xml:space="preserve">3</w:t>
      </w:r>
      <w:r>
        <w:rPr>
          <w:rFonts w:ascii="Times New Roman" w:hAnsi="Times New Roman" w:cs="方正魏碑_GBK"/>
          <w:color w:val="ff0000"/>
          <w:sz w:val="24"/>
          <w:szCs w:val="28"/>
        </w:rPr>
        <w:t xml:space="preserve">.</w:t>
      </w:r>
      <w:r>
        <w:rPr>
          <w:rFonts w:hint="eastAsia" w:ascii="Times New Roman" w:hAnsi="Times New Roman" w:cs="方正魏碑_GBK"/>
          <w:color w:val="ff0000"/>
          <w:sz w:val="24"/>
          <w:szCs w:val="28"/>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480"/>
        <w:spacing w:line="400" w:lineRule="exact"/>
        <w:rPr>
          <w:rFonts w:ascii="Times New Roman" w:hAnsi="Times New Roman" w:cs="方正魏碑_GBK"/>
          <w:color w:val="ff0000"/>
          <w:sz w:val="24"/>
          <w:szCs w:val="28"/>
        </w:rPr>
      </w:pPr>
      <w:r>
        <w:rPr>
          <w:rFonts w:ascii="Times New Roman" w:hAnsi="Times New Roman" w:cs="方正魏碑_GBK"/>
          <w:color w:val="ff0000"/>
          <w:sz w:val="24"/>
          <w:szCs w:val="28"/>
        </w:rPr>
      </w:r>
      <w:r/>
    </w:p>
    <w:p>
      <w:pPr>
        <w:spacing w:line="480" w:lineRule="exact"/>
        <w:rPr>
          <w:rFonts w:hint="eastAsia" w:ascii="宋体" w:hAnsi="宋体"/>
          <w:sz w:val="24"/>
          <w:szCs w:val="24"/>
        </w:rPr>
      </w:pPr>
      <w:r>
        <w:rPr>
          <w:rFonts w:hint="eastAsia" w:ascii="宋体" w:hAnsi="宋体"/>
          <w:sz w:val="24"/>
          <w:szCs w:val="24"/>
        </w:rPr>
      </w:r>
      <w:r/>
    </w:p>
    <w:p>
      <w:pPr>
        <w:spacing w:line="480" w:lineRule="exact"/>
      </w:pPr>
      <w:r/>
      <w:r/>
    </w:p>
    <w:p>
      <w:pPr>
        <w:pStyle w:val="1058"/>
        <w:jc w:val="center"/>
      </w:pPr>
      <w:r/>
      <w:bookmarkStart w:id="161" w:name="_Toc17418"/>
      <w:r/>
      <w:r/>
    </w:p>
    <w:p>
      <w:pPr>
        <w:pStyle w:val="1092"/>
        <w:rPr>
          <w:rFonts w:hint="eastAsia"/>
          <w:b w:val="0"/>
          <w:bCs/>
        </w:rPr>
        <w:outlineLvl w:val="1"/>
      </w:pPr>
      <w:r/>
      <w:bookmarkStart w:id="162" w:name="_Toc21129"/>
      <w:r/>
      <w:bookmarkStart w:id="163" w:name="_Toc2747"/>
      <w:r>
        <w:rPr>
          <w:rFonts w:hint="eastAsia"/>
          <w:b w:val="0"/>
          <w:bCs/>
        </w:rPr>
        <w:t xml:space="preserve">五、中小企业或残疾人福利性单位声明函</w:t>
      </w:r>
      <w:bookmarkEnd w:id="161"/>
      <w:r/>
      <w:bookmarkEnd w:id="162"/>
      <w:r/>
      <w:bookmarkEnd w:id="163"/>
      <w:r/>
      <w:r/>
    </w:p>
    <w:p>
      <w:pPr>
        <w:pStyle w:val="1058"/>
        <w:jc w:val="center"/>
        <w:rPr>
          <w:rFonts w:ascii="方正小标宋_GBK" w:eastAsia="方正小标宋_GBK"/>
          <w:bCs/>
          <w:sz w:val="32"/>
          <w:szCs w:val="32"/>
        </w:rPr>
      </w:pPr>
      <w:r>
        <w:rPr>
          <w:rFonts w:ascii="方正小标宋_GBK" w:eastAsia="方正小标宋_GBK"/>
          <w:bCs/>
          <w:sz w:val="32"/>
          <w:szCs w:val="32"/>
        </w:rPr>
      </w:r>
      <w:r/>
    </w:p>
    <w:p>
      <w:pPr>
        <w:pStyle w:val="1058"/>
        <w:jc w:val="center"/>
        <w:rPr>
          <w:rFonts w:ascii="方正小标宋_GBK" w:eastAsia="方正小标宋_GBK"/>
          <w:bCs/>
          <w:sz w:val="32"/>
          <w:szCs w:val="32"/>
        </w:rPr>
      </w:pPr>
      <w:r>
        <w:rPr>
          <w:rFonts w:hint="eastAsia" w:ascii="方正小标宋_GBK" w:eastAsia="方正小标宋_GBK"/>
          <w:bCs/>
          <w:sz w:val="32"/>
          <w:szCs w:val="32"/>
        </w:rPr>
        <w:t xml:space="preserve">中小微企业声明函</w:t>
      </w:r>
      <w:r/>
    </w:p>
    <w:p>
      <w:pPr>
        <w:pStyle w:val="1058"/>
        <w:jc w:val="center"/>
        <w:rPr>
          <w:rFonts w:ascii="方正小标宋_GBK" w:eastAsia="方正小标宋_GBK"/>
          <w:bCs/>
          <w:sz w:val="32"/>
          <w:szCs w:val="32"/>
        </w:rPr>
      </w:pPr>
      <w:r>
        <w:rPr>
          <w:rFonts w:hint="eastAsia" w:ascii="方正小标宋_GBK" w:eastAsia="方正小标宋_GBK"/>
          <w:bCs/>
          <w:sz w:val="32"/>
          <w:szCs w:val="32"/>
        </w:rPr>
        <w:t xml:space="preserve">（货物类项目）</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本公司（联合体）郑重声明，根据《政府采购促进中小企业发展管理办法》(财库〔2020〕46号)的规定，本公司（联合体）参加</w:t>
      </w:r>
      <w:r>
        <w:rPr>
          <w:rFonts w:hint="eastAsia" w:ascii="Times New Roman" w:hAnsi="Times New Roman"/>
          <w:sz w:val="24"/>
          <w:szCs w:val="24"/>
          <w:u w:val="single"/>
        </w:rPr>
        <w:t xml:space="preserve"> 单位名称  </w:t>
      </w:r>
      <w:r>
        <w:rPr>
          <w:rFonts w:hint="eastAsia" w:ascii="Times New Roman" w:hAnsi="Times New Roman"/>
          <w:sz w:val="24"/>
          <w:szCs w:val="24"/>
        </w:rPr>
        <w:t xml:space="preserve">的</w:t>
      </w:r>
      <w:r>
        <w:rPr>
          <w:rFonts w:hint="eastAsia" w:ascii="Times New Roman" w:hAnsi="Times New Roman"/>
          <w:sz w:val="24"/>
          <w:szCs w:val="24"/>
          <w:u w:val="single"/>
        </w:rPr>
        <w:t xml:space="preserve">（项目名称） </w:t>
      </w:r>
      <w:r>
        <w:rPr>
          <w:rFonts w:hint="eastAsia" w:ascii="Times New Roman" w:hAnsi="Times New Roman"/>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ascii="Times New Roman" w:hAnsi="Times New Roman"/>
          <w:i/>
          <w:sz w:val="24"/>
          <w:szCs w:val="24"/>
          <w:u w:val="single"/>
        </w:rPr>
      </w:pPr>
      <w:r>
        <w:rPr>
          <w:rFonts w:hint="eastAsia" w:ascii="Times New Roman" w:hAnsi="Times New Roman"/>
          <w:sz w:val="24"/>
          <w:szCs w:val="24"/>
        </w:rPr>
        <w:t xml:space="preserve">1.</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（投标人填写招标文件中明确的所属行业）</w:t>
      </w:r>
      <w:r>
        <w:rPr>
          <w:rFonts w:hint="eastAsia" w:ascii="Times New Roman" w:hAnsi="Times New Roman"/>
          <w:sz w:val="24"/>
          <w:szCs w:val="24"/>
        </w:rPr>
        <w:t xml:space="preserve">行业；投标产品制造商为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万元，属于</w:t>
      </w:r>
      <w:r>
        <w:rPr>
          <w:rFonts w:hint="eastAsia" w:ascii="Times New Roman" w:hAnsi="Times New Roman"/>
          <w:sz w:val="24"/>
          <w:szCs w:val="24"/>
          <w:u w:val="single"/>
        </w:rPr>
        <w:t xml:space="preserve">（□中型企业 □小型企业 □微型企业）；</w:t>
      </w:r>
      <w:r/>
    </w:p>
    <w:p>
      <w:pPr>
        <w:ind w:firstLine="480"/>
        <w:spacing w:line="480" w:lineRule="exact"/>
        <w:rPr>
          <w:rFonts w:ascii="Times New Roman" w:hAnsi="Times New Roman"/>
          <w:i/>
          <w:sz w:val="24"/>
          <w:szCs w:val="24"/>
          <w:u w:val="single"/>
        </w:rPr>
      </w:pPr>
      <w:r>
        <w:rPr>
          <w:rFonts w:hint="eastAsia" w:ascii="Times New Roman" w:hAnsi="Times New Roman"/>
          <w:sz w:val="24"/>
          <w:szCs w:val="24"/>
        </w:rPr>
        <w:t xml:space="preserve">2.</w:t>
      </w:r>
      <w:r>
        <w:rPr>
          <w:rFonts w:hint="eastAsia" w:ascii="Times New Roman" w:hAnsi="Times New Roman"/>
          <w:sz w:val="24"/>
          <w:szCs w:val="24"/>
          <w:u w:val="single"/>
        </w:rPr>
        <w:t xml:space="preserve">（标的名称）</w:t>
      </w:r>
      <w:r>
        <w:rPr>
          <w:rFonts w:hint="eastAsia" w:ascii="Times New Roman" w:hAnsi="Times New Roman"/>
          <w:i/>
          <w:sz w:val="24"/>
          <w:szCs w:val="24"/>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（投标人填写招标文件中明确的所属行业）</w:t>
      </w:r>
      <w:r>
        <w:rPr>
          <w:rFonts w:hint="eastAsia" w:ascii="Times New Roman" w:hAnsi="Times New Roman"/>
          <w:sz w:val="24"/>
          <w:szCs w:val="24"/>
        </w:rPr>
        <w:t xml:space="preserve">行业；投标产品制造商为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hint="eastAsia" w:ascii="Times New Roman" w:hAnsi="Times New Roman"/>
          <w:sz w:val="24"/>
          <w:szCs w:val="24"/>
        </w:rPr>
        <w:t xml:space="preserve">万元，属于</w:t>
      </w:r>
      <w:r>
        <w:rPr>
          <w:rFonts w:hint="eastAsia" w:ascii="Times New Roman" w:hAnsi="Times New Roman"/>
          <w:sz w:val="24"/>
          <w:szCs w:val="24"/>
          <w:u w:val="single"/>
        </w:rPr>
        <w:t xml:space="preserve">（□中型企业 □小型企业 □微型企业）；</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本企业对上述声明内容的真实性负责。如有虚假，将依法承担相应责任</w:t>
      </w:r>
      <w:r/>
    </w:p>
    <w:p>
      <w:pPr>
        <w:ind w:right="720"/>
        <w:spacing w:line="48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日  期：</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2.符合报价折扣情形的请将此函填报上传至“企业报价折扣证明”一栏中。</w:t>
      </w:r>
      <w:r/>
    </w:p>
    <w:p>
      <w:pPr>
        <w:ind w:firstLine="480"/>
        <w:jc w:val="left"/>
        <w:spacing w:line="400" w:lineRule="exact"/>
        <w:rPr>
          <w:rFonts w:ascii="Times New Roman" w:hAnsi="Times New Roman"/>
          <w:sz w:val="24"/>
          <w:szCs w:val="24"/>
        </w:rPr>
      </w:pPr>
      <w:r>
        <w:rPr>
          <w:rFonts w:ascii="Times New Roman" w:hAnsi="Times New Roman"/>
          <w:sz w:val="24"/>
          <w:szCs w:val="24"/>
        </w:rPr>
        <w:t xml:space="preserve">3.对照《工业和信息化部、国家统计局、国家发展和改革委员会、财政部关于印发中小企业划型标准规定的通知》(工信部联企业[2011]300号)的规定，</w:t>
      </w:r>
      <w:r>
        <w:rPr>
          <w:rFonts w:hint="eastAsia" w:ascii="Times New Roman" w:hAnsi="Times New Roman"/>
          <w:sz w:val="24"/>
          <w:szCs w:val="24"/>
        </w:rPr>
        <w:t xml:space="preserve">投标人</w:t>
      </w:r>
      <w:r>
        <w:rPr>
          <w:rFonts w:ascii="Times New Roman" w:hAnsi="Times New Roman"/>
          <w:sz w:val="24"/>
          <w:szCs w:val="24"/>
        </w:rPr>
        <w:t xml:space="preserve">自行勾选制造商的企业规模类型。</w:t>
      </w:r>
      <w:r/>
    </w:p>
    <w:p>
      <w:pPr>
        <w:ind w:firstLine="480"/>
        <w:jc w:val="left"/>
        <w:spacing w:line="400" w:lineRule="exact"/>
        <w:rPr>
          <w:rFonts w:hint="eastAsia" w:ascii="宋体" w:hAnsi="宋体"/>
          <w:sz w:val="24"/>
          <w:szCs w:val="24"/>
        </w:rPr>
      </w:pPr>
      <w:r>
        <w:rPr>
          <w:rFonts w:hint="eastAsia" w:ascii="宋体" w:hAnsi="宋体"/>
          <w:sz w:val="24"/>
          <w:szCs w:val="24"/>
        </w:rPr>
      </w:r>
      <w:r/>
    </w:p>
    <w:p>
      <w:pPr>
        <w:pStyle w:val="1058"/>
        <w:jc w:val="center"/>
        <w:rPr>
          <w:rFonts w:ascii="方正小标宋_GBK" w:eastAsia="方正小标宋_GBK"/>
          <w:bCs/>
          <w:sz w:val="32"/>
          <w:szCs w:val="32"/>
        </w:rPr>
      </w:pPr>
      <w:r>
        <w:rPr>
          <w:rFonts w:ascii="宋体" w:hAnsi="宋体"/>
          <w:sz w:val="24"/>
          <w:szCs w:val="24"/>
        </w:rPr>
        <w:br w:type="page" w:clear="all"/>
      </w:r>
      <w:r>
        <w:rPr>
          <w:rFonts w:hint="eastAsia" w:ascii="方正小标宋_GBK" w:eastAsia="方正小标宋_GBK"/>
          <w:bCs/>
          <w:sz w:val="32"/>
          <w:szCs w:val="32"/>
        </w:rPr>
        <w:t xml:space="preserve">残疾人福利性单位声明函</w:t>
      </w:r>
      <w:r/>
    </w:p>
    <w:p>
      <w:pPr>
        <w:pStyle w:val="1076"/>
        <w:spacing w:line="588" w:lineRule="exact"/>
        <w:rPr>
          <w:rFonts w:ascii="仿宋_GB2312" w:eastAsia="仿宋_GB2312"/>
          <w:b/>
          <w:spacing w:val="6"/>
          <w:sz w:val="30"/>
          <w:szCs w:val="30"/>
        </w:rPr>
      </w:pPr>
      <w:r>
        <w:rPr>
          <w:rFonts w:ascii="仿宋_GB2312" w:eastAsia="仿宋_GB2312"/>
          <w:b/>
          <w:spacing w:val="6"/>
          <w:sz w:val="30"/>
          <w:szCs w:val="30"/>
        </w:rPr>
      </w:r>
      <w:r/>
    </w:p>
    <w:p>
      <w:pPr>
        <w:pStyle w:val="1075"/>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075"/>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077"/>
        <w:ind w:firstLine="3810"/>
        <w:spacing w:line="500" w:lineRule="exact"/>
        <w:rPr>
          <w:spacing w:val="6"/>
          <w:sz w:val="24"/>
          <w:szCs w:val="24"/>
        </w:rPr>
      </w:pPr>
      <w:r>
        <w:rPr>
          <w:spacing w:val="6"/>
          <w:sz w:val="24"/>
          <w:szCs w:val="24"/>
        </w:rPr>
      </w:r>
      <w:r/>
    </w:p>
    <w:p>
      <w:pPr>
        <w:pStyle w:val="1077"/>
        <w:ind w:firstLine="3629"/>
        <w:jc w:val="left"/>
        <w:spacing w:line="500" w:lineRule="exact"/>
        <w:rPr>
          <w:sz w:val="24"/>
        </w:rPr>
      </w:pPr>
      <w:r>
        <w:rPr>
          <w:sz w:val="24"/>
        </w:rPr>
      </w:r>
      <w:r/>
    </w:p>
    <w:p>
      <w:pPr>
        <w:pStyle w:val="1077"/>
        <w:ind w:firstLine="480"/>
        <w:jc w:val="left"/>
        <w:spacing w:line="500" w:lineRule="exact"/>
        <w:rPr>
          <w:sz w:val="24"/>
        </w:rPr>
      </w:pPr>
      <w:r>
        <w:rPr>
          <w:rFonts w:hint="eastAsia"/>
          <w:sz w:val="24"/>
        </w:rPr>
        <w:t xml:space="preserve">单位名称：</w:t>
      </w:r>
      <w:r>
        <w:rPr>
          <w:rFonts w:hint="eastAsia"/>
          <w:sz w:val="24"/>
          <w:u w:val="single"/>
        </w:rPr>
        <w:t xml:space="preserve">              </w:t>
      </w:r>
      <w:r>
        <w:rPr>
          <w:rFonts w:hint="eastAsia"/>
          <w:sz w:val="24"/>
        </w:rPr>
        <w:t xml:space="preserve">（</w:t>
      </w:r>
      <w:r>
        <w:rPr>
          <w:rFonts w:hint="eastAsia"/>
          <w:sz w:val="24"/>
          <w:szCs w:val="24"/>
        </w:rPr>
        <w:t xml:space="preserve">盖CA电子公章</w:t>
      </w:r>
      <w:r>
        <w:rPr>
          <w:rFonts w:hint="eastAsia"/>
          <w:sz w:val="24"/>
        </w:rPr>
        <w:t xml:space="preserve">）</w:t>
      </w:r>
      <w:r/>
    </w:p>
    <w:p>
      <w:pPr>
        <w:pStyle w:val="1074"/>
        <w:ind w:firstLine="480"/>
        <w:jc w:val="left"/>
        <w:spacing w:line="500" w:lineRule="exact"/>
        <w:rPr>
          <w:rFonts w:ascii="Times New Roman" w:hAnsi="Times New Roman"/>
          <w:sz w:val="24"/>
          <w:szCs w:val="20"/>
        </w:rPr>
      </w:pPr>
      <w:r>
        <w:rPr>
          <w:rFonts w:hint="eastAsia" w:ascii="Times New Roman" w:hAnsi="Times New Roman"/>
          <w:sz w:val="24"/>
          <w:szCs w:val="20"/>
        </w:rPr>
        <w:t xml:space="preserve">日期：  年  月  日</w:t>
      </w:r>
      <w:r/>
    </w:p>
    <w:p>
      <w:pPr>
        <w:pStyle w:val="1076"/>
        <w:ind w:right="1560" w:firstLine="480"/>
        <w:jc w:val="center"/>
        <w:spacing w:line="588" w:lineRule="exact"/>
        <w:tabs>
          <w:tab w:val="left" w:pos="4860" w:leader="none"/>
        </w:tabs>
        <w:rPr>
          <w:rFonts w:ascii="Times New Roman" w:hAnsi="Times New Roman" w:cs="Arial"/>
          <w:sz w:val="24"/>
          <w:szCs w:val="24"/>
        </w:rPr>
      </w:pPr>
      <w:r>
        <w:rPr>
          <w:rFonts w:ascii="Times New Roman" w:hAnsi="Times New Roman" w:cs="Arial"/>
          <w:sz w:val="24"/>
          <w:szCs w:val="24"/>
        </w:rPr>
      </w:r>
      <w:r/>
    </w:p>
    <w:p>
      <w:pPr>
        <w:pStyle w:val="1078"/>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075"/>
        <w:ind w:firstLine="442"/>
        <w:spacing w:line="480" w:lineRule="exact"/>
        <w:rPr>
          <w:rFonts w:ascii="Times New Roman" w:hAnsi="Times New Roman"/>
          <w:sz w:val="24"/>
          <w:szCs w:val="24"/>
        </w:rPr>
      </w:pPr>
      <w:r>
        <w:rPr>
          <w:rFonts w:hint="eastAsia" w:ascii="Times New Roman" w:hAnsi="Times New Roman"/>
          <w:sz w:val="24"/>
          <w:szCs w:val="24"/>
        </w:rPr>
        <w:t xml:space="preserve">备注：1.非残疾人福利性单位不需提供此函。</w:t>
      </w:r>
      <w:r/>
    </w:p>
    <w:p>
      <w:pPr>
        <w:pStyle w:val="1075"/>
        <w:ind w:firstLine="442"/>
        <w:spacing w:line="480" w:lineRule="exact"/>
        <w:rPr>
          <w:rFonts w:ascii="Times New Roman" w:hAnsi="Times New Roman"/>
          <w:sz w:val="24"/>
          <w:szCs w:val="24"/>
        </w:rPr>
      </w:pPr>
      <w:r>
        <w:rPr>
          <w:rFonts w:hint="eastAsia" w:ascii="Times New Roman" w:hAnsi="Times New Roman"/>
          <w:sz w:val="24"/>
          <w:szCs w:val="24"/>
        </w:rPr>
        <w:t xml:space="preserve">2.符合报价折扣情形的请将此函填报上传至“企业报价折扣证明”一栏中。</w:t>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spacing w:line="480" w:lineRule="exact"/>
        <w:rPr>
          <w:rFonts w:ascii="Times New Roman" w:hAnsi="Times New Roman"/>
          <w:sz w:val="24"/>
          <w:szCs w:val="24"/>
        </w:rPr>
      </w:pPr>
      <w:r>
        <w:rPr>
          <w:rFonts w:ascii="Times New Roman" w:hAnsi="Times New Roman"/>
          <w:sz w:val="24"/>
          <w:szCs w:val="24"/>
        </w:rPr>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ind w:firstLine="442"/>
        <w:spacing w:line="480" w:lineRule="exact"/>
        <w:rPr>
          <w:rFonts w:ascii="Times New Roman" w:hAnsi="Times New Roman"/>
          <w:sz w:val="24"/>
          <w:szCs w:val="24"/>
        </w:rPr>
      </w:pPr>
      <w:r>
        <w:rPr>
          <w:rFonts w:ascii="Times New Roman" w:hAnsi="Times New Roman"/>
          <w:sz w:val="24"/>
          <w:szCs w:val="24"/>
        </w:rPr>
      </w:r>
      <w:r/>
    </w:p>
    <w:p>
      <w:pPr>
        <w:pStyle w:val="1075"/>
        <w:spacing w:line="480" w:lineRule="exact"/>
        <w:rPr>
          <w:rFonts w:ascii="Times New Roman" w:hAnsi="Times New Roman"/>
          <w:sz w:val="24"/>
          <w:szCs w:val="24"/>
        </w:rPr>
      </w:pPr>
      <w:r>
        <w:rPr>
          <w:rFonts w:ascii="Times New Roman" w:hAnsi="Times New Roman"/>
          <w:sz w:val="24"/>
          <w:szCs w:val="24"/>
        </w:rPr>
      </w:r>
      <w:r/>
    </w:p>
    <w:p>
      <w:pPr>
        <w:pStyle w:val="1075"/>
        <w:spacing w:line="480" w:lineRule="exact"/>
        <w:rPr>
          <w:rFonts w:ascii="Times New Roman" w:hAnsi="Times New Roman"/>
          <w:sz w:val="24"/>
          <w:szCs w:val="24"/>
        </w:rPr>
      </w:pPr>
      <w:r>
        <w:rPr>
          <w:rFonts w:ascii="Times New Roman" w:hAnsi="Times New Roman"/>
          <w:sz w:val="24"/>
          <w:szCs w:val="24"/>
        </w:rPr>
      </w:r>
      <w:r/>
    </w:p>
    <w:p>
      <w:pPr>
        <w:pStyle w:val="1075"/>
        <w:spacing w:line="480" w:lineRule="exact"/>
        <w:rPr>
          <w:rFonts w:ascii="Times New Roman" w:hAnsi="Times New Roman"/>
          <w:sz w:val="24"/>
          <w:szCs w:val="24"/>
        </w:rPr>
      </w:pPr>
      <w:r>
        <w:rPr>
          <w:rFonts w:ascii="Times New Roman" w:hAnsi="Times New Roman"/>
          <w:sz w:val="24"/>
          <w:szCs w:val="24"/>
        </w:rPr>
      </w:r>
      <w:r/>
    </w:p>
    <w:p>
      <w:pPr>
        <w:pStyle w:val="766"/>
        <w:spacing w:before="0" w:after="0" w:line="520" w:lineRule="exact"/>
        <w:rPr>
          <w:rFonts w:hint="eastAsia" w:ascii="宋体" w:hAnsi="宋体" w:eastAsia="宋体" w:cs="宋体"/>
          <w:bCs/>
          <w:szCs w:val="32"/>
        </w:rPr>
      </w:pPr>
      <w:r>
        <w:rPr>
          <w:rFonts w:hint="eastAsia" w:ascii="宋体" w:hAnsi="宋体" w:eastAsia="宋体" w:cs="宋体"/>
          <w:bCs/>
          <w:szCs w:val="32"/>
        </w:rPr>
        <w:t xml:space="preserve">六、</w:t>
      </w:r>
      <w:r>
        <w:rPr>
          <w:rFonts w:hint="eastAsia" w:ascii="黑体" w:hAnsi="黑体" w:cs="黑体"/>
          <w:bCs/>
          <w:szCs w:val="32"/>
        </w:rPr>
        <w:t xml:space="preserve">关于符合本国产品标准的声明函</w:t>
      </w:r>
      <w:r/>
    </w:p>
    <w:p>
      <w:pPr>
        <w:jc w:val="center"/>
        <w:rPr>
          <w:rFonts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t xml:space="preserve"> </w:t>
      </w:r>
      <w:r/>
    </w:p>
    <w:p>
      <w:pPr>
        <w:jc w:val="center"/>
        <w:rPr>
          <w:rFonts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813"/>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ind w:firstLine="420"/>
        <w:jc w:val="left"/>
        <w:spacing w:line="0" w:lineRule="atLeast"/>
        <w:widowControl/>
        <w:rPr>
          <w:rFonts w:ascii="Times New Roman" w:hAnsi="Times New Roman" w:cs="宋体"/>
          <w:sz w:val="24"/>
          <w:szCs w:val="24"/>
        </w:rPr>
      </w:pPr>
      <w:r>
        <w:rPr>
          <w:rFonts w:hint="eastAsia" w:ascii="Times New Roman" w:hAnsi="Times New Roman"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1.</w:t>
      </w:r>
      <w:r>
        <w:rPr>
          <w:rFonts w:hint="eastAsia" w:ascii="Times New Roman" w:hAnsi="Times New Roman" w:cs="宋体"/>
          <w:sz w:val="24"/>
          <w:szCs w:val="24"/>
          <w:u w:val="single"/>
          <w:shd w:val="clear" w:color="auto" w:fill="ffffff"/>
        </w:rPr>
        <w:t xml:space="preserve">（产品名称1）</w:t>
      </w:r>
      <w:r>
        <w:rPr>
          <w:rFonts w:hint="eastAsia" w:ascii="Times New Roman" w:hAnsi="Times New Roman" w:cs="宋体"/>
          <w:sz w:val="24"/>
          <w:szCs w:val="24"/>
          <w:shd w:val="clear" w:color="auto" w:fill="ffffff"/>
          <w:vertAlign w:val="superscript"/>
        </w:rPr>
        <w:t xml:space="preserve">1</w:t>
      </w:r>
      <w:r>
        <w:rPr>
          <w:rFonts w:hint="eastAsia" w:ascii="Times New Roman" w:hAnsi="Times New Roman" w:cs="宋体"/>
          <w:sz w:val="24"/>
          <w:szCs w:val="24"/>
          <w:shd w:val="clear" w:color="auto" w:fill="ffffff"/>
        </w:rPr>
        <w:t xml:space="preserve">，生产厂为</w:t>
      </w:r>
      <w:r>
        <w:rPr>
          <w:rFonts w:hint="eastAsia" w:ascii="Times New Roman" w:hAnsi="Times New Roman" w:cs="宋体"/>
          <w:sz w:val="24"/>
          <w:szCs w:val="24"/>
          <w:u w:val="single"/>
          <w:shd w:val="clear" w:color="auto" w:fill="ffffff"/>
        </w:rPr>
        <w:t xml:space="preserve">（厂名）</w:t>
      </w:r>
      <w:r>
        <w:rPr>
          <w:rFonts w:hint="eastAsia" w:ascii="Times New Roman" w:hAnsi="Times New Roman" w:cs="宋体"/>
          <w:sz w:val="24"/>
          <w:szCs w:val="24"/>
          <w:shd w:val="clear" w:color="auto" w:fill="ffffff"/>
          <w:vertAlign w:val="superscript"/>
        </w:rPr>
        <w:t xml:space="preserve">2</w:t>
      </w:r>
      <w:r>
        <w:rPr>
          <w:rFonts w:hint="eastAsia" w:ascii="Times New Roman" w:hAnsi="Times New Roman" w:cs="宋体"/>
          <w:sz w:val="24"/>
          <w:szCs w:val="24"/>
          <w:shd w:val="clear" w:color="auto" w:fill="ffffff"/>
        </w:rPr>
        <w:t xml:space="preserve">，厂址为</w:t>
      </w:r>
      <w:r>
        <w:rPr>
          <w:rFonts w:hint="eastAsia" w:ascii="Times New Roman" w:hAnsi="Times New Roman" w:cs="宋体"/>
          <w:sz w:val="24"/>
          <w:szCs w:val="24"/>
          <w:u w:val="single"/>
          <w:shd w:val="clear" w:color="auto" w:fill="ffffff"/>
        </w:rPr>
        <w:t xml:space="preserve">（生产厂址）</w:t>
      </w:r>
      <w:r>
        <w:rPr>
          <w:rFonts w:hint="eastAsia" w:ascii="Times New Roman" w:hAnsi="Times New Roman" w:cs="宋体"/>
          <w:sz w:val="24"/>
          <w:szCs w:val="24"/>
          <w:shd w:val="clear" w:color="auto" w:fill="ffffff"/>
        </w:rPr>
        <w:t xml:space="preserve">。</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的中国境内生产的组件成本占比≥</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vertAlign w:val="superscript"/>
        </w:rPr>
        <w:t xml:space="preserve">3</w:t>
      </w:r>
      <w:r>
        <w:rPr>
          <w:rFonts w:hint="eastAsia" w:ascii="Times New Roman" w:hAnsi="Times New Roman" w:cs="宋体"/>
          <w:sz w:val="24"/>
          <w:szCs w:val="24"/>
          <w:shd w:val="clear" w:color="auto" w:fill="ffffff"/>
        </w:rPr>
        <w:t xml:space="preserve">。</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vertAlign w:val="superscript"/>
        </w:rPr>
        <w:t xml:space="preserve">4</w:t>
      </w:r>
      <w:r>
        <w:rPr>
          <w:rFonts w:hint="eastAsia" w:ascii="Times New Roman" w:hAnsi="Times New Roman" w:cs="宋体"/>
          <w:sz w:val="24"/>
          <w:szCs w:val="24"/>
          <w:shd w:val="clear" w:color="auto" w:fill="ffffff"/>
        </w:rPr>
        <w:t xml:space="preserve">在中国境内生产。</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vertAlign w:val="superscript"/>
        </w:rPr>
        <w:t xml:space="preserve">5</w:t>
      </w:r>
      <w:r>
        <w:rPr>
          <w:rFonts w:hint="eastAsia" w:ascii="Times New Roman" w:hAnsi="Times New Roman" w:cs="宋体"/>
          <w:sz w:val="24"/>
          <w:szCs w:val="24"/>
          <w:shd w:val="clear" w:color="auto" w:fill="ffffff"/>
        </w:rPr>
        <w:t xml:space="preserve">在中国境内完成。</w:t>
      </w:r>
      <w:r/>
    </w:p>
    <w:p>
      <w:pPr>
        <w:ind w:firstLine="420"/>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2.</w:t>
      </w:r>
      <w:r>
        <w:rPr>
          <w:rFonts w:hint="eastAsia" w:ascii="Times New Roman" w:hAnsi="Times New Roman" w:cs="宋体"/>
          <w:sz w:val="24"/>
          <w:szCs w:val="24"/>
          <w:u w:val="single"/>
          <w:shd w:val="clear" w:color="auto" w:fill="ffffff"/>
        </w:rPr>
        <w:t xml:space="preserve">（产品名称2）</w:t>
      </w:r>
      <w:r>
        <w:rPr>
          <w:rFonts w:hint="eastAsia" w:ascii="Times New Roman" w:hAnsi="Times New Roman" w:cs="宋体"/>
          <w:sz w:val="24"/>
          <w:szCs w:val="24"/>
          <w:shd w:val="clear" w:color="auto" w:fill="ffffff"/>
        </w:rPr>
        <w:t xml:space="preserve">，生产厂为</w:t>
      </w:r>
      <w:r>
        <w:rPr>
          <w:rFonts w:hint="eastAsia" w:ascii="Times New Roman" w:hAnsi="Times New Roman" w:cs="宋体"/>
          <w:sz w:val="24"/>
          <w:szCs w:val="24"/>
          <w:u w:val="single"/>
          <w:shd w:val="clear" w:color="auto" w:fill="ffffff"/>
        </w:rPr>
        <w:t xml:space="preserve">（厂名）</w:t>
      </w:r>
      <w:r>
        <w:rPr>
          <w:rFonts w:hint="eastAsia" w:ascii="Times New Roman" w:hAnsi="Times New Roman" w:cs="宋体"/>
          <w:sz w:val="24"/>
          <w:szCs w:val="24"/>
          <w:shd w:val="clear" w:color="auto" w:fill="ffffff"/>
        </w:rPr>
        <w:t xml:space="preserve">，厂址为</w:t>
      </w:r>
      <w:r>
        <w:rPr>
          <w:rFonts w:hint="eastAsia" w:ascii="Times New Roman" w:hAnsi="Times New Roman" w:cs="宋体"/>
          <w:sz w:val="24"/>
          <w:szCs w:val="24"/>
          <w:u w:val="single"/>
          <w:shd w:val="clear" w:color="auto" w:fill="ffffff"/>
        </w:rPr>
        <w:t xml:space="preserve">（生产厂址）</w:t>
      </w:r>
      <w:r>
        <w:rPr>
          <w:rFonts w:hint="eastAsia" w:ascii="Times New Roman" w:hAnsi="Times New Roman" w:cs="宋体"/>
          <w:sz w:val="24"/>
          <w:szCs w:val="24"/>
          <w:shd w:val="clear" w:color="auto" w:fill="ffffff"/>
        </w:rPr>
        <w:t xml:space="preserve">。</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的中国境内生产的组件成本占比≥</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在中国境内生产。</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在中国境内完成。</w:t>
      </w:r>
      <w:r/>
    </w:p>
    <w:p>
      <w:pPr>
        <w:ind w:firstLine="420"/>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w:t>
      </w:r>
      <w:r/>
    </w:p>
    <w:p>
      <w:pPr>
        <w:ind w:firstLine="420"/>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Times New Roman" w:hAnsi="Times New Roman" w:cs="宋体"/>
          <w:sz w:val="24"/>
          <w:szCs w:val="24"/>
        </w:rPr>
      </w:pPr>
      <w:r>
        <w:rPr>
          <w:rFonts w:ascii="Times New Roman" w:hAnsi="Times New Roman" w:cs="宋体"/>
          <w:sz w:val="24"/>
          <w:szCs w:val="24"/>
        </w:rPr>
        <w:t xml:space="preserve"> </w:t>
      </w:r>
      <w:r/>
    </w:p>
    <w:p>
      <w:pPr>
        <w:jc w:val="righ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   公司（单位）名称（加盖CA电子公章）：         </w:t>
      </w:r>
      <w:r/>
    </w:p>
    <w:p>
      <w:pPr>
        <w:jc w:val="righ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  日期：      年   月   日         </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__________________</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1.产品如有型号，请在“产品名称”栏一并填写。</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2.生产厂名与厂址应与生产厂营业执照载明的相关信息保持一致。</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4.该产品的关键组件要求实施前，“关键组件”栏可不填，下同。</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5.该产品的关键工序要求实施前，“关键工序”栏可不填，下同。</w:t>
      </w:r>
      <w:r/>
    </w:p>
    <w:p>
      <w:pPr>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shd w:val="clear" w:color="auto" w:fill="ffffff"/>
        </w:rPr>
        <w:t xml:space="preserve">6.《声明函》中标注“</w:t>
      </w:r>
      <w:r>
        <w:rPr>
          <w:rFonts w:hint="eastAsia" w:ascii="Times New Roman" w:hAnsi="Times New Roman" w:cs="宋体"/>
          <w:sz w:val="24"/>
          <w:szCs w:val="24"/>
          <w:u w:val="single"/>
          <w:shd w:val="clear" w:color="auto" w:fill="ffffff"/>
        </w:rPr>
        <w:t xml:space="preserve">  /  </w:t>
      </w:r>
      <w:r>
        <w:rPr>
          <w:rFonts w:hint="eastAsia" w:ascii="Times New Roman" w:hAnsi="Times New Roman" w:cs="宋体"/>
          <w:sz w:val="24"/>
          <w:szCs w:val="24"/>
          <w:shd w:val="clear" w:color="auto" w:fill="ffffff"/>
        </w:rPr>
        <w:t xml:space="preserve">”的地方无需填写。</w:t>
      </w:r>
      <w:r/>
    </w:p>
    <w:p>
      <w:pPr>
        <w:pStyle w:val="766"/>
        <w:spacing w:before="0" w:after="0" w:line="520" w:lineRule="exact"/>
        <w:rPr>
          <w:rFonts w:hint="eastAsia" w:ascii="宋体" w:hAnsi="宋体" w:eastAsia="宋体" w:cs="宋体"/>
          <w:bCs/>
          <w:szCs w:val="32"/>
        </w:rPr>
      </w:pPr>
      <w:r>
        <w:rPr>
          <w:rFonts w:ascii="宋体" w:hAnsi="宋体"/>
          <w:bCs/>
        </w:rPr>
        <w:br w:type="page" w:clear="all"/>
      </w:r>
      <w:r>
        <w:rPr>
          <w:rFonts w:hint="eastAsia" w:ascii="宋体" w:hAnsi="宋体"/>
          <w:bCs/>
        </w:rPr>
        <w:t xml:space="preserve">七、</w:t>
      </w:r>
      <w:r>
        <w:rPr>
          <w:rFonts w:hint="eastAsia" w:ascii="宋体" w:hAnsi="宋体" w:eastAsia="宋体" w:cs="宋体"/>
          <w:bCs/>
          <w:szCs w:val="32"/>
        </w:rPr>
        <w:t xml:space="preserve">技术响应偏离表（技术参数响应）</w:t>
      </w:r>
      <w:r/>
    </w:p>
    <w:tbl>
      <w:tblPr>
        <w:tblStyle w:val="77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100" w:beforeAutospacing="0" w:after="0" w:afterAutospacing="0" w:line="559" w:lineRule="atLeast"/>
              <w:rPr>
                <w:rFonts w:hint="eastAsia" w:ascii="宋体" w:hAnsi="宋体" w:cs="仿宋"/>
              </w:rPr>
              <w:suppressLineNumbers w:val="0"/>
            </w:pPr>
            <w:r>
              <w:rPr>
                <w:rFonts w:hint="eastAsia" w:ascii="宋体" w:hAnsi="宋体"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100" w:beforeAutospacing="0" w:after="0" w:afterAutospacing="0" w:line="559" w:lineRule="atLeast"/>
              <w:rPr>
                <w:rFonts w:hint="eastAsia" w:ascii="宋体" w:hAnsi="宋体" w:cs="仿宋"/>
              </w:rPr>
              <w:suppressLineNumbers w:val="0"/>
            </w:pPr>
            <w:r>
              <w:rPr>
                <w:rFonts w:hint="eastAsia" w:ascii="宋体" w:hAnsi="宋体"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100" w:beforeAutospacing="0" w:after="0" w:afterAutospacing="0" w:line="400" w:lineRule="exact"/>
              <w:rPr>
                <w:rFonts w:hint="eastAsia" w:ascii="宋体" w:hAnsi="宋体" w:cs="仿宋"/>
                <w:sz w:val="28"/>
              </w:rPr>
              <w:suppressLineNumbers w:val="0"/>
            </w:pPr>
            <w:r>
              <w:rPr>
                <w:rFonts w:hint="eastAsia" w:ascii="宋体" w:hAnsi="宋体" w:cs="仿宋"/>
                <w:sz w:val="28"/>
              </w:rPr>
              <w:t xml:space="preserve">偏离情况</w:t>
            </w:r>
            <w:r/>
          </w:p>
          <w:p>
            <w:pPr>
              <w:ind w:left="0" w:right="0"/>
              <w:jc w:val="center"/>
              <w:keepLines w:val="0"/>
              <w:keepNext w:val="0"/>
              <w:spacing w:before="100" w:beforeAutospacing="0" w:after="0" w:afterAutospacing="0" w:line="400" w:lineRule="exact"/>
              <w:rPr>
                <w:rFonts w:hint="eastAsia" w:ascii="宋体" w:hAnsi="宋体" w:cs="仿宋"/>
                <w:sz w:val="28"/>
              </w:rPr>
              <w:suppressLineNumbers w:val="0"/>
            </w:pPr>
            <w:r>
              <w:rPr>
                <w:rFonts w:hint="eastAsia" w:ascii="宋体" w:hAnsi="宋体" w:cs="仿宋"/>
                <w:sz w:val="28"/>
              </w:rPr>
              <w:t xml:space="preserve">（</w:t>
            </w:r>
            <w:r>
              <w:rPr>
                <w:rFonts w:hint="default"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100" w:beforeAutospacing="0" w:after="0" w:afterAutospacing="0" w:line="559" w:lineRule="atLeast"/>
              <w:rPr>
                <w:rFonts w:hint="eastAsia" w:ascii="宋体" w:hAnsi="宋体" w:cs="仿宋"/>
                <w:sz w:val="28"/>
                <w:szCs w:val="28"/>
              </w:rPr>
              <w:suppressLineNumbers w:val="0"/>
            </w:pPr>
            <w:r>
              <w:rPr>
                <w:rFonts w:hint="eastAsia" w:ascii="宋体" w:hAnsi="宋体"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sz w:val="24"/>
              </w:rPr>
              <w:suppressLineNumbers w:val="0"/>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ind w:left="0" w:right="0"/>
              <w:jc w:val="center"/>
              <w:keepLines w:val="0"/>
              <w:keepNext w:val="0"/>
              <w:spacing w:before="0" w:beforeAutospacing="0" w:after="0" w:afterAutospacing="0" w:line="559" w:lineRule="atLeast"/>
              <w:rPr>
                <w:rFonts w:hint="eastAsia" w:ascii="仿宋" w:hAnsi="仿宋" w:eastAsia="仿宋" w:cs="仿宋"/>
              </w:rPr>
              <w:suppressLineNumbers w:val="0"/>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pStyle w:val="813"/>
        <w:ind w:firstLine="482"/>
        <w:jc w:val="both"/>
        <w:spacing w:before="0" w:beforeAutospacing="0" w:after="0" w:afterAutospacing="0" w:line="400" w:lineRule="exact"/>
        <w:widowControl w:val="off"/>
        <w:rPr>
          <w:rFonts w:hint="eastAsia" w:cs="仿宋"/>
          <w:b/>
          <w:bCs/>
          <w:szCs w:val="28"/>
        </w:rPr>
      </w:pPr>
      <w:r>
        <w:rPr>
          <w:rFonts w:hint="eastAsia" w:cs="仿宋"/>
          <w:b/>
          <w:bCs/>
          <w:szCs w:val="28"/>
        </w:rPr>
      </w:r>
      <w:r/>
    </w:p>
    <w:p>
      <w:pPr>
        <w:pStyle w:val="813"/>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164" w:name="_Hlk187934629"/>
      <w:r>
        <w:rPr>
          <w:rFonts w:hint="eastAsia" w:ascii="Times New Roman" w:hAnsi="Times New Roman" w:cs="仿宋"/>
          <w:szCs w:val="28"/>
        </w:rPr>
        <w:t xml:space="preserve">.</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w:t>
      </w:r>
      <w:r>
        <w:rPr>
          <w:rFonts w:hint="eastAsia" w:ascii="Times New Roman" w:hAnsi="Times New Roman"/>
          <w:b/>
          <w:bCs/>
          <w:szCs w:val="20"/>
        </w:rPr>
        <w:t xml:space="preserve">《技术响应偏离表》中未列明的，视为无偏离。</w:t>
      </w:r>
      <w:r/>
    </w:p>
    <w:p>
      <w:pPr>
        <w:pStyle w:val="813"/>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2.对采购需求的其它非实质性要求，投标人按所投产品情况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w:t>
      </w:r>
      <w:r>
        <w:rPr>
          <w:rFonts w:hint="eastAsia" w:ascii="Times New Roman" w:hAnsi="Times New Roman" w:cs="仿宋"/>
          <w:b/>
          <w:bCs/>
          <w:szCs w:val="28"/>
        </w:rPr>
        <w:t xml:space="preserve">未列明的均视为无偏离</w:t>
      </w:r>
      <w:r>
        <w:rPr>
          <w:rFonts w:ascii="Times New Roman" w:hAnsi="Times New Roman" w:cs="仿宋"/>
          <w:szCs w:val="28"/>
        </w:rPr>
        <w:t xml:space="preserve">。</w:t>
      </w:r>
      <w:r/>
    </w:p>
    <w:p>
      <w:pPr>
        <w:shd w:val="nil"/>
        <w:rPr>
          <w:rFonts w:hint="eastAsia" w:ascii="宋体" w:hAnsi="宋体" w:eastAsia="宋体" w:cs="宋体"/>
        </w:rPr>
      </w:pPr>
      <w:r>
        <w:rPr>
          <w:rFonts w:hint="eastAsia" w:ascii="宋体" w:hAnsi="宋体" w:eastAsia="宋体" w:cs="宋体"/>
          <w:bCs/>
          <w:highlight w:val="none"/>
        </w:rPr>
        <w:br w:type="page" w:clear="all"/>
      </w:r>
      <w:r>
        <w:rPr>
          <w:rFonts w:hint="eastAsia" w:ascii="宋体" w:hAnsi="宋体" w:eastAsia="宋体" w:cs="宋体"/>
          <w:bCs/>
          <w:highlight w:val="none"/>
        </w:rPr>
      </w:r>
    </w:p>
    <w:p>
      <w:pPr>
        <w:pStyle w:val="766"/>
        <w:rPr>
          <w:rFonts w:hint="eastAsia" w:ascii="宋体" w:hAnsi="宋体" w:eastAsia="宋体" w:cs="宋体"/>
          <w:highlight w:val="none"/>
        </w:rPr>
      </w:pPr>
      <w:r/>
      <w:bookmarkStart w:id="165" w:name="_Toc15871"/>
      <w:r/>
      <w:bookmarkStart w:id="166" w:name="_Toc25337"/>
      <w:r>
        <w:rPr>
          <w:rFonts w:hint="eastAsia" w:ascii="宋体" w:hAnsi="宋体" w:eastAsia="宋体" w:cs="宋体"/>
          <w:bCs/>
        </w:rPr>
        <w:t xml:space="preserve">八、项目组人员</w:t>
      </w:r>
      <w:r/>
    </w:p>
    <w:tbl>
      <w:tblPr>
        <w:tblStyle w:val="77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jc w:val="center"/>
              <w:keepLines w:val="0"/>
              <w:keepNext w:val="0"/>
              <w:spacing w:before="0" w:beforeAutospacing="1" w:after="0" w:afterAutospacing="0" w:line="560" w:lineRule="exact"/>
              <w:widowControl/>
              <w:rPr>
                <w:rFonts w:hint="eastAsia" w:ascii="宋体" w:hAnsi="宋体" w:cs="仿宋"/>
                <w:sz w:val="28"/>
                <w:szCs w:val="28"/>
              </w:rPr>
              <w:suppressLineNumbers w:val="0"/>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64"/>
              <w:ind w:left="0" w:right="0"/>
              <w:jc w:val="center"/>
              <w:keepLines w:val="0"/>
              <w:keepNext w:val="0"/>
              <w:spacing w:before="0" w:beforeAutospacing="1" w:after="0" w:afterAutospacing="0" w:line="560" w:lineRule="exact"/>
              <w:widowControl/>
              <w:rPr>
                <w:rFonts w:hint="eastAsia" w:ascii="宋体" w:hAnsi="宋体" w:cs="仿宋"/>
                <w:sz w:val="28"/>
                <w:szCs w:val="28"/>
              </w:rPr>
              <w:suppressLineNumbers w:val="0"/>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jc w:val="center"/>
              <w:keepLines w:val="0"/>
              <w:keepNext w:val="0"/>
              <w:spacing w:before="0" w:beforeAutospacing="1" w:after="0" w:afterAutospacing="0" w:line="560" w:lineRule="exact"/>
              <w:widowControl/>
              <w:rPr>
                <w:rFonts w:hint="eastAsia" w:ascii="宋体" w:hAnsi="宋体" w:cs="仿宋"/>
                <w:sz w:val="28"/>
                <w:szCs w:val="28"/>
              </w:rPr>
              <w:suppressLineNumbers w:val="0"/>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280"/>
              <w:keepLines w:val="0"/>
              <w:keepNext w:val="0"/>
              <w:spacing w:before="0" w:beforeAutospacing="1" w:after="0" w:afterAutospacing="0" w:line="560" w:lineRule="exact"/>
              <w:widowControl/>
              <w:rPr>
                <w:rFonts w:hint="eastAsia" w:ascii="宋体" w:hAnsi="宋体" w:cs="仿宋"/>
                <w:sz w:val="28"/>
                <w:szCs w:val="28"/>
              </w:rPr>
              <w:suppressLineNumbers w:val="0"/>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jc w:val="center"/>
              <w:keepLines w:val="0"/>
              <w:keepNext w:val="0"/>
              <w:spacing w:before="0" w:beforeAutospacing="1" w:after="0" w:afterAutospacing="0" w:line="560" w:lineRule="exact"/>
              <w:widowControl/>
              <w:rPr>
                <w:rFonts w:hint="eastAsia" w:ascii="宋体" w:hAnsi="宋体" w:cs="仿宋"/>
                <w:sz w:val="28"/>
                <w:szCs w:val="28"/>
              </w:rPr>
              <w:suppressLineNumbers w:val="0"/>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keepLines w:val="0"/>
              <w:keepNext w:val="0"/>
              <w:spacing w:before="0" w:beforeAutospacing="1" w:after="0" w:afterAutospacing="0" w:line="560" w:lineRule="exact"/>
              <w:widowControl/>
              <w:rPr>
                <w:rFonts w:hint="eastAsia" w:ascii="宋体" w:hAnsi="宋体" w:cs="仿宋"/>
                <w:sz w:val="28"/>
                <w:szCs w:val="28"/>
              </w:rPr>
              <w:suppressLineNumbers w:val="0"/>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24"/>
              <w:ind w:left="0" w:right="0"/>
              <w:jc w:val="center"/>
              <w:keepLines w:val="0"/>
              <w:keepNext w:val="0"/>
              <w:spacing w:before="0" w:beforeAutospacing="0" w:after="0" w:afterAutospacing="0"/>
              <w:rPr>
                <w:rFonts w:hint="eastAsia" w:ascii="仿宋" w:hAnsi="仿宋" w:eastAsia="仿宋" w:cs="仿宋"/>
                <w:sz w:val="20"/>
                <w:szCs w:val="20"/>
              </w:rPr>
              <w:suppressLineNumbers w:val="0"/>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164"/>
              <w:ind w:left="0" w:right="0" w:firstLine="560"/>
              <w:jc w:val="center"/>
              <w:keepLines w:val="0"/>
              <w:keepNext w:val="0"/>
              <w:spacing w:before="0" w:beforeAutospacing="0" w:after="0" w:afterAutospacing="0" w:line="56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r>
            <w:r/>
          </w:p>
        </w:tc>
      </w:tr>
    </w:tbl>
    <w:p>
      <w:pPr>
        <w:ind w:firstLine="210"/>
        <w:spacing w:line="480" w:lineRule="exact"/>
        <w:rPr>
          <w:rFonts w:ascii="Times New Roman" w:hAnsi="Times New Roman" w:cs="宋体"/>
          <w:color w:val="ff0000"/>
          <w:sz w:val="24"/>
          <w:szCs w:val="20"/>
        </w:rPr>
      </w:pPr>
      <w:r>
        <w:rPr>
          <w:rFonts w:hint="eastAsia" w:ascii="Times New Roman" w:hAnsi="Times New Roman" w:cs="宋体"/>
          <w:sz w:val="24"/>
          <w:szCs w:val="20"/>
        </w:rPr>
        <w:t xml:space="preserve">注：1.如投标人中标，项目组成员按本表承诺人员操作，不得随意更换。按采购文件要求附相关人员证书。</w:t>
      </w:r>
      <w:bookmarkStart w:id="167" w:name="_格式2__法定代表人授权书"/>
      <w:r/>
      <w:bookmarkEnd w:id="167"/>
      <w:r>
        <w:rPr>
          <w:rFonts w:hint="eastAsia" w:ascii="Times New Roman" w:hAnsi="Times New Roman" w:cs="宋体"/>
          <w:sz w:val="24"/>
          <w:szCs w:val="20"/>
        </w:rPr>
        <w:t xml:space="preserve">2.</w:t>
      </w:r>
      <w:bookmarkStart w:id="168" w:name="OLE_LINK8"/>
      <w:r>
        <w:rPr>
          <w:rFonts w:hint="eastAsia" w:ascii="Times New Roman" w:hAnsi="Times New Roman" w:cs="宋体"/>
          <w:sz w:val="24"/>
          <w:szCs w:val="20"/>
        </w:rPr>
        <w:t xml:space="preserve">中标后，本表（身份证信息除外）将随中标结果公告公开。</w:t>
      </w:r>
      <w:bookmarkEnd w:id="168"/>
      <w:r/>
      <w:r/>
    </w:p>
    <w:p>
      <w:pPr>
        <w:rPr>
          <w:rFonts w:hint="eastAsia" w:ascii="仿宋" w:hAnsi="仿宋" w:eastAsia="仿宋" w:cs="仿宋"/>
          <w:color w:val="ff0000"/>
          <w:szCs w:val="21"/>
        </w:rPr>
      </w:pPr>
      <w:r>
        <w:rPr>
          <w:rFonts w:hint="eastAsia" w:ascii="仿宋" w:hAnsi="仿宋" w:eastAsia="仿宋" w:cs="仿宋"/>
          <w:color w:val="ff0000"/>
          <w:szCs w:val="21"/>
        </w:rPr>
      </w:r>
      <w:r/>
    </w:p>
    <w:p>
      <w:pPr>
        <w:ind w:firstLine="210"/>
        <w:rPr>
          <w:rFonts w:hint="eastAsia" w:ascii="仿宋" w:hAnsi="仿宋" w:eastAsia="仿宋" w:cs="仿宋"/>
          <w:szCs w:val="21"/>
        </w:rPr>
      </w:pPr>
      <w:r>
        <w:rPr>
          <w:rFonts w:hint="eastAsia" w:ascii="仿宋" w:hAnsi="仿宋" w:eastAsia="仿宋" w:cs="仿宋"/>
          <w:szCs w:val="21"/>
        </w:rPr>
      </w:r>
      <w:r/>
    </w:p>
    <w:p>
      <w:pPr>
        <w:pStyle w:val="1092"/>
        <w:ind w:left="210"/>
        <w:rPr>
          <w:rFonts w:hint="eastAsia" w:ascii="宋体"/>
          <w:b w:val="0"/>
          <w:szCs w:val="32"/>
        </w:rPr>
        <w:outlineLvl w:val="1"/>
      </w:pPr>
      <w:r>
        <w:rPr>
          <w:rFonts w:hint="eastAsia" w:ascii="宋体"/>
          <w:b w:val="0"/>
          <w:szCs w:val="32"/>
        </w:rPr>
        <w:br w:type="page" w:clear="all"/>
      </w:r>
      <w:r>
        <w:rPr>
          <w:rFonts w:hint="eastAsia" w:ascii="宋体"/>
          <w:b w:val="0"/>
          <w:szCs w:val="32"/>
        </w:rPr>
        <w:t xml:space="preserve">九、企业业绩</w:t>
      </w:r>
      <w:bookmarkEnd w:id="165"/>
      <w:r/>
      <w:bookmarkEnd w:id="166"/>
      <w:r/>
      <w:r/>
    </w:p>
    <w:p>
      <w:pPr>
        <w:pStyle w:val="1100"/>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169" w:name="_Hlk187935031"/>
      <w:r>
        <w:rPr>
          <w:rFonts w:hint="eastAsia" w:ascii="方正小标宋_GBK" w:eastAsia="方正小标宋_GBK"/>
          <w:bCs/>
          <w:sz w:val="32"/>
          <w:szCs w:val="32"/>
        </w:rPr>
        <w:t xml:space="preserve">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p>
    <w:p>
      <w:pPr>
        <w:pStyle w:val="1100"/>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bookmarkEnd w:id="169"/>
      <w:r/>
      <w:r/>
    </w:p>
    <w:tbl>
      <w:tblPr>
        <w:tblStyle w:val="77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jc w:val="center"/>
          <w:trHeight w:val="753"/>
        </w:trPr>
        <w:tc>
          <w:tcPr>
            <w:tcW w:w="1229" w:type="dxa"/>
            <w:textDirection w:val="lrTb"/>
            <w:noWrap w:val="false"/>
          </w:tcPr>
          <w:p>
            <w:pPr>
              <w:pStyle w:val="1164"/>
              <w:ind w:left="0" w:right="0"/>
              <w:jc w:val="center"/>
              <w:keepLines w:val="0"/>
              <w:keepNext w:val="0"/>
              <w:spacing w:before="0" w:beforeAutospacing="0" w:after="0" w:afterAutospacing="0" w:line="500" w:lineRule="exact"/>
              <w:widowControl/>
              <w:rPr>
                <w:rFonts w:hint="eastAsia" w:ascii="宋体" w:hAnsi="宋体" w:cs="仿宋"/>
                <w:sz w:val="28"/>
                <w:szCs w:val="28"/>
              </w:rPr>
              <w:suppressLineNumbers w:val="0"/>
            </w:pPr>
            <w:r>
              <w:rPr>
                <w:rFonts w:hint="eastAsia" w:ascii="宋体" w:hAnsi="宋体" w:cs="仿宋"/>
                <w:sz w:val="28"/>
                <w:szCs w:val="28"/>
              </w:rPr>
              <w:t xml:space="preserve">序</w:t>
            </w:r>
            <w:r/>
          </w:p>
          <w:p>
            <w:pPr>
              <w:pStyle w:val="1164"/>
              <w:ind w:left="0" w:right="0"/>
              <w:jc w:val="center"/>
              <w:keepLines w:val="0"/>
              <w:keepNext w:val="0"/>
              <w:spacing w:before="0" w:beforeAutospacing="0" w:after="0" w:afterAutospacing="0" w:line="500" w:lineRule="exact"/>
              <w:widowControl/>
              <w:rPr>
                <w:rFonts w:hint="eastAsia" w:ascii="宋体" w:hAnsi="宋体" w:cs="仿宋"/>
                <w:sz w:val="28"/>
                <w:szCs w:val="28"/>
              </w:rPr>
              <w:suppressLineNumbers w:val="0"/>
            </w:pPr>
            <w:r>
              <w:rPr>
                <w:rFonts w:hint="eastAsia" w:ascii="宋体" w:hAnsi="宋体" w:cs="仿宋"/>
                <w:sz w:val="28"/>
                <w:szCs w:val="28"/>
              </w:rPr>
              <w:t xml:space="preserve">号</w:t>
            </w:r>
            <w:r/>
          </w:p>
        </w:tc>
        <w:tc>
          <w:tcPr>
            <w:tcW w:w="3583" w:type="dxa"/>
            <w:vAlign w:val="center"/>
            <w:textDirection w:val="lrTb"/>
            <w:noWrap w:val="false"/>
          </w:tcPr>
          <w:p>
            <w:pPr>
              <w:pStyle w:val="1164"/>
              <w:ind w:left="0" w:right="0"/>
              <w:jc w:val="center"/>
              <w:keepLines w:val="0"/>
              <w:keepNext w:val="0"/>
              <w:spacing w:before="0" w:beforeAutospacing="0" w:after="0" w:afterAutospacing="0" w:line="500" w:lineRule="exact"/>
              <w:widowControl/>
              <w:rPr>
                <w:rFonts w:hint="eastAsia" w:ascii="宋体" w:hAnsi="宋体" w:cs="仿宋"/>
                <w:sz w:val="28"/>
                <w:szCs w:val="28"/>
              </w:rPr>
              <w:suppressLineNumbers w:val="0"/>
            </w:pPr>
            <w:r>
              <w:rPr>
                <w:rFonts w:hint="eastAsia" w:ascii="宋体" w:hAnsi="宋体" w:cs="仿宋"/>
                <w:sz w:val="28"/>
                <w:szCs w:val="28"/>
              </w:rPr>
              <w:t xml:space="preserve">项目名称</w:t>
            </w:r>
            <w:r/>
          </w:p>
        </w:tc>
        <w:tc>
          <w:tcPr>
            <w:tcW w:w="1417" w:type="dxa"/>
            <w:vAlign w:val="center"/>
            <w:textDirection w:val="lrTb"/>
            <w:noWrap w:val="false"/>
          </w:tcPr>
          <w:p>
            <w:pPr>
              <w:pStyle w:val="1164"/>
              <w:ind w:left="0" w:right="0"/>
              <w:jc w:val="center"/>
              <w:keepLines w:val="0"/>
              <w:keepNext w:val="0"/>
              <w:spacing w:before="0" w:beforeAutospacing="0" w:after="0" w:afterAutospacing="0" w:line="500" w:lineRule="exact"/>
              <w:widowControl/>
              <w:rPr>
                <w:rFonts w:hint="eastAsia" w:ascii="宋体" w:hAnsi="宋体" w:cs="仿宋"/>
                <w:sz w:val="28"/>
                <w:szCs w:val="28"/>
              </w:rPr>
              <w:suppressLineNumbers w:val="0"/>
            </w:pPr>
            <w:r>
              <w:rPr>
                <w:rFonts w:hint="eastAsia" w:ascii="宋体" w:hAnsi="宋体" w:cs="仿宋"/>
                <w:sz w:val="28"/>
                <w:szCs w:val="28"/>
              </w:rPr>
              <w:t xml:space="preserve">采购单位</w:t>
            </w:r>
            <w:r/>
          </w:p>
        </w:tc>
        <w:tc>
          <w:tcPr>
            <w:tcW w:w="1701" w:type="dxa"/>
            <w:vAlign w:val="center"/>
            <w:textDirection w:val="lrTb"/>
            <w:noWrap w:val="false"/>
          </w:tcPr>
          <w:p>
            <w:pPr>
              <w:pStyle w:val="1164"/>
              <w:ind w:left="0" w:right="0"/>
              <w:jc w:val="center"/>
              <w:keepLines w:val="0"/>
              <w:keepNext w:val="0"/>
              <w:spacing w:before="0" w:beforeAutospacing="0" w:after="0" w:afterAutospacing="0" w:line="500" w:lineRule="exact"/>
              <w:widowControl/>
              <w:rPr>
                <w:rFonts w:hint="eastAsia" w:ascii="宋体" w:hAnsi="宋体" w:cs="仿宋"/>
                <w:sz w:val="28"/>
                <w:szCs w:val="28"/>
              </w:rPr>
              <w:suppressLineNumbers w:val="0"/>
            </w:pPr>
            <w:r>
              <w:rPr>
                <w:rFonts w:hint="eastAsia" w:ascii="宋体" w:hAnsi="宋体" w:cs="仿宋"/>
                <w:sz w:val="28"/>
                <w:szCs w:val="28"/>
              </w:rPr>
              <w:t xml:space="preserve">合同主要标的</w:t>
            </w:r>
            <w:r/>
          </w:p>
        </w:tc>
        <w:tc>
          <w:tcPr>
            <w:tcW w:w="954" w:type="dxa"/>
            <w:vAlign w:val="center"/>
            <w:textDirection w:val="lrTb"/>
            <w:noWrap w:val="false"/>
          </w:tcPr>
          <w:p>
            <w:pPr>
              <w:pStyle w:val="1164"/>
              <w:ind w:left="0" w:right="0"/>
              <w:jc w:val="center"/>
              <w:keepLines w:val="0"/>
              <w:keepNext w:val="0"/>
              <w:spacing w:before="0" w:beforeAutospacing="0" w:after="0" w:afterAutospacing="0" w:line="500" w:lineRule="exact"/>
              <w:widowControl/>
              <w:rPr>
                <w:rFonts w:hint="eastAsia" w:ascii="宋体" w:hAnsi="宋体" w:cs="仿宋"/>
                <w:sz w:val="28"/>
                <w:szCs w:val="28"/>
              </w:rPr>
              <w:suppressLineNumbers w:val="0"/>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3583"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417"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701"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954"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r>
      <w:tr>
        <w:trPr>
          <w:jc w:val="center"/>
          <w:trHeight w:val="1510"/>
        </w:trPr>
        <w:tc>
          <w:tcPr>
            <w:tcW w:w="1229" w:type="dxa"/>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3583"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417"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701"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954"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r>
      <w:tr>
        <w:trPr>
          <w:jc w:val="center"/>
          <w:trHeight w:val="1510"/>
        </w:trPr>
        <w:tc>
          <w:tcPr>
            <w:tcW w:w="1229" w:type="dxa"/>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3583"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417"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701"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954"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r>
      <w:tr>
        <w:trPr>
          <w:jc w:val="center"/>
          <w:trHeight w:val="1525"/>
        </w:trPr>
        <w:tc>
          <w:tcPr>
            <w:tcW w:w="1229" w:type="dxa"/>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3583"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417"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1701"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c>
          <w:tcPr>
            <w:tcW w:w="954" w:type="dxa"/>
            <w:vAlign w:val="center"/>
            <w:textDirection w:val="lrTb"/>
            <w:noWrap w:val="false"/>
          </w:tcPr>
          <w:p>
            <w:pPr>
              <w:pStyle w:val="1101"/>
              <w:ind w:left="0" w:right="0"/>
              <w:jc w:val="center"/>
              <w:keepLines w:val="0"/>
              <w:keepNext w:val="0"/>
              <w:spacing w:before="0" w:beforeAutospacing="0" w:after="0" w:afterAutospacing="0" w:line="560" w:lineRule="exact"/>
              <w:rPr>
                <w:rFonts w:hint="default" w:ascii="仿宋_GB2312" w:eastAsia="仿宋_GB2312"/>
                <w:sz w:val="28"/>
              </w:rPr>
              <w:suppressLineNumbers w:val="0"/>
            </w:pPr>
            <w:r>
              <w:rPr>
                <w:rFonts w:hint="default" w:ascii="仿宋_GB2312" w:eastAsia="仿宋_GB2312"/>
                <w:sz w:val="28"/>
              </w:rPr>
            </w:r>
            <w:r/>
          </w:p>
        </w:tc>
      </w:tr>
    </w:tbl>
    <w:p>
      <w:pPr>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注：1.请填写此表，并按要求上传业绩资料电子件。2.中标后，本表将随中标结果公告公开。</w:t>
      </w:r>
      <w:r/>
    </w:p>
    <w:p>
      <w:pPr>
        <w:spacing w:line="480" w:lineRule="exact"/>
        <w:rPr>
          <w:rFonts w:hint="eastAsia" w:ascii="宋体" w:hAnsi="黑体" w:eastAsia="黑体" w:cs="黑体"/>
          <w:sz w:val="32"/>
          <w:szCs w:val="32"/>
        </w:rPr>
        <w:outlineLvl w:val="1"/>
      </w:pPr>
      <w:r/>
      <w:bookmarkStart w:id="170" w:name="_Toc26048"/>
      <w:r/>
      <w:bookmarkStart w:id="171" w:name="_Toc9275"/>
      <w:r>
        <w:rPr>
          <w:rFonts w:hint="eastAsia" w:ascii="宋体" w:hAnsi="黑体" w:eastAsia="黑体" w:cs="黑体"/>
          <w:sz w:val="32"/>
          <w:szCs w:val="32"/>
        </w:rPr>
        <w:br w:type="page" w:clear="all"/>
      </w:r>
      <w:r/>
    </w:p>
    <w:p>
      <w:pPr>
        <w:spacing w:line="480" w:lineRule="exact"/>
        <w:rPr>
          <w:rFonts w:ascii="宋体"/>
          <w:szCs w:val="32"/>
        </w:rPr>
        <w:outlineLvl w:val="1"/>
      </w:pPr>
      <w:r>
        <w:rPr>
          <w:rFonts w:hint="eastAsia" w:ascii="宋体" w:hAnsi="黑体" w:eastAsia="黑体" w:cs="黑体"/>
          <w:sz w:val="32"/>
          <w:szCs w:val="32"/>
        </w:rPr>
        <w:t xml:space="preserve">十、投标所需其他材料</w:t>
      </w:r>
      <w:bookmarkEnd w:id="170"/>
      <w:r/>
      <w:bookmarkEnd w:id="171"/>
      <w:r/>
      <w:r/>
    </w:p>
    <w:p>
      <w:pPr>
        <w:pStyle w:val="1104"/>
        <w:ind w:firstLine="420"/>
        <w:spacing w:line="480" w:lineRule="exact"/>
        <w:rPr>
          <w:sz w:val="24"/>
          <w:szCs w:val="24"/>
        </w:rPr>
      </w:pPr>
      <w:r>
        <w:rPr>
          <w:rFonts w:hint="eastAsia"/>
          <w:sz w:val="24"/>
          <w:szCs w:val="24"/>
        </w:rPr>
        <w:t xml:space="preserve">请在此文档中增加投标所需其他相关内容（包括评分办法、采购需求中涉及的证件证明及其它投标人认为有必要提供的资料），如没有请将此空文档上传。</w:t>
      </w:r>
      <w:r/>
    </w:p>
    <w:p>
      <w:pPr>
        <w:pStyle w:val="1079"/>
        <w:ind w:firstLine="482"/>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799"/>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wps:txbx>
                    <wps:bodyPr wrap="square" lIns="0" tIns="0" rIns="0" bIns="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799"/>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v:textbox>
            </v:shape>
          </w:pict>
        </mc:Fallback>
      </mc:AlternateContent>
    </w:r>
    <w:r/>
  </w:p>
  <w:p>
    <w:pPr>
      <w:pStyle w:val="7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938530" cy="2794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938530" cy="279400"/>
                      </a:xfrm>
                      <a:prstGeom prst="rect">
                        <a:avLst/>
                      </a:prstGeom>
                      <a:noFill/>
                      <a:ln>
                        <a:noFill/>
                      </a:ln>
                    </wps:spPr>
                    <wps:txbx>
                      <w:txbxContent>
                        <w:p>
                          <w:pPr>
                            <w:pStyle w:val="79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wrap="square" lIns="0" tIns="0" rIns="0" bIns="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73.9pt;height:22.0pt;mso-wrap-distance-left:9.0pt;mso-wrap-distance-top:0.0pt;mso-wrap-distance-right:9.0pt;mso-wrap-distance-bottom:0.0pt;visibility:visible;" filled="f" stroked="f">
              <v:textbox inset="0,0,0,0">
                <w:txbxContent>
                  <w:p>
                    <w:pPr>
                      <w:pStyle w:val="799"/>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p>
    <w:pPr>
      <w:pStyle w:val="79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187"/>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65">
    <w:name w:val="Heading 1"/>
    <w:basedOn w:val="764"/>
    <w:next w:val="764"/>
    <w:link w:val="847"/>
    <w:uiPriority w:val="0"/>
    <w:qFormat/>
    <w:pPr>
      <w:keepLines/>
      <w:keepNext/>
      <w:spacing w:before="480" w:after="200"/>
      <w:outlineLvl w:val="0"/>
    </w:pPr>
    <w:rPr>
      <w:rFonts w:ascii="Arial" w:hAnsi="Arial" w:eastAsia="Arial" w:cs="Arial"/>
      <w:sz w:val="40"/>
      <w:szCs w:val="40"/>
    </w:rPr>
  </w:style>
  <w:style w:type="paragraph" w:styleId="766">
    <w:name w:val="Heading 2"/>
    <w:basedOn w:val="764"/>
    <w:next w:val="776"/>
    <w:link w:val="848"/>
    <w:uiPriority w:val="0"/>
    <w:qFormat/>
    <w:pPr>
      <w:keepLines/>
      <w:keepNext/>
      <w:spacing w:before="260" w:after="260" w:line="413" w:lineRule="auto"/>
      <w:outlineLvl w:val="1"/>
    </w:pPr>
    <w:rPr>
      <w:rFonts w:ascii="Arial" w:hAnsi="Arial" w:eastAsia="黑体"/>
      <w:b/>
      <w:sz w:val="32"/>
      <w:szCs w:val="20"/>
    </w:rPr>
  </w:style>
  <w:style w:type="paragraph" w:styleId="767">
    <w:name w:val="Heading 3"/>
    <w:basedOn w:val="777"/>
    <w:next w:val="778"/>
    <w:link w:val="850"/>
    <w:uiPriority w:val="0"/>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51"/>
    <w:uiPriority w:val="0"/>
    <w:qFormat/>
    <w:pPr>
      <w:jc w:val="center"/>
      <w:keepNext/>
      <w:outlineLvl w:val="3"/>
    </w:pPr>
    <w:rPr>
      <w:rFonts w:eastAsia="新宋体"/>
      <w:sz w:val="30"/>
      <w:szCs w:val="21"/>
    </w:rPr>
  </w:style>
  <w:style w:type="paragraph" w:styleId="769">
    <w:name w:val="Heading 5"/>
    <w:basedOn w:val="764"/>
    <w:next w:val="764"/>
    <w:link w:val="852"/>
    <w:uiPriority w:val="0"/>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53"/>
    <w:uiPriority w:val="0"/>
    <w:qFormat/>
    <w:pPr>
      <w:keepLines/>
      <w:keepNext/>
      <w:spacing w:before="320" w:after="200"/>
      <w:outlineLvl w:val="5"/>
    </w:pPr>
    <w:rPr>
      <w:rFonts w:ascii="Arial" w:hAnsi="Arial" w:eastAsia="Arial" w:cs="Arial"/>
      <w:b/>
      <w:bCs/>
      <w:sz w:val="22"/>
    </w:rPr>
  </w:style>
  <w:style w:type="paragraph" w:styleId="771">
    <w:name w:val="Heading 7"/>
    <w:basedOn w:val="764"/>
    <w:next w:val="764"/>
    <w:link w:val="854"/>
    <w:uiPriority w:val="0"/>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55"/>
    <w:uiPriority w:val="0"/>
    <w:qFormat/>
    <w:pPr>
      <w:keepLines/>
      <w:keepNext/>
      <w:spacing w:before="320" w:after="200"/>
      <w:outlineLvl w:val="7"/>
    </w:pPr>
    <w:rPr>
      <w:rFonts w:ascii="Arial" w:hAnsi="Arial" w:eastAsia="Arial" w:cs="Arial"/>
      <w:i/>
      <w:iCs/>
      <w:sz w:val="22"/>
    </w:rPr>
  </w:style>
  <w:style w:type="paragraph" w:styleId="773">
    <w:name w:val="Heading 9"/>
    <w:basedOn w:val="764"/>
    <w:next w:val="764"/>
    <w:link w:val="856"/>
    <w:uiPriority w:val="0"/>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style>
  <w:style w:type="table" w:styleId="77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76">
    <w:name w:val="Normal Indent"/>
    <w:basedOn w:val="764"/>
    <w:link w:val="849"/>
    <w:uiPriority w:val="0"/>
    <w:qFormat/>
    <w:pPr>
      <w:ind w:firstLine="420"/>
    </w:pPr>
    <w:rPr>
      <w:rFonts w:ascii="宋体"/>
      <w:color w:val="000000"/>
      <w:sz w:val="24"/>
      <w:szCs w:val="20"/>
    </w:rPr>
  </w:style>
  <w:style w:type="paragraph" w:styleId="777" w:customStyle="1">
    <w:name w:val="Normal1"/>
    <w:next w:val="767"/>
    <w:uiPriority w:val="0"/>
    <w:qFormat/>
    <w:pPr>
      <w:jc w:val="both"/>
      <w:widowControl w:val="off"/>
    </w:pPr>
    <w:rPr>
      <w:rFonts w:ascii="Calibri" w:hAnsi="Calibri" w:eastAsia="宋体" w:cs="Times New Roman"/>
      <w:sz w:val="21"/>
      <w:szCs w:val="22"/>
      <w:lang w:val="en-US" w:eastAsia="zh-CN" w:bidi="ar-SA"/>
    </w:rPr>
  </w:style>
  <w:style w:type="paragraph" w:styleId="778" w:customStyle="1">
    <w:name w:val="Normal_19"/>
    <w:next w:val="779"/>
    <w:uiPriority w:val="0"/>
    <w:qFormat/>
    <w:rPr>
      <w:rFonts w:ascii="黑体" w:hAnsi="黑体" w:eastAsia="黑体" w:cs="黑体"/>
      <w:b/>
      <w:sz w:val="32"/>
      <w:szCs w:val="24"/>
      <w:lang w:val="en-US" w:eastAsia="zh-CN" w:bidi="ar-SA"/>
    </w:rPr>
  </w:style>
  <w:style w:type="paragraph" w:styleId="779" w:customStyle="1">
    <w:name w:val="正文1"/>
    <w:next w:val="780"/>
    <w:uiPriority w:val="0"/>
    <w:qFormat/>
    <w:pPr>
      <w:jc w:val="both"/>
      <w:widowControl w:val="off"/>
    </w:pPr>
    <w:rPr>
      <w:rFonts w:ascii="Times New Roman" w:hAnsi="Times New Roman" w:eastAsia="宋体" w:cs="Times New Roman"/>
      <w:szCs w:val="21"/>
      <w:lang w:val="en-US" w:eastAsia="zh-CN" w:bidi="ar-SA"/>
    </w:rPr>
  </w:style>
  <w:style w:type="paragraph" w:styleId="780" w:customStyle="1">
    <w:name w:val="Body Text First Indent1"/>
    <w:basedOn w:val="781"/>
    <w:uiPriority w:val="99"/>
    <w:unhideWhenUsed/>
    <w:qFormat/>
    <w:pPr>
      <w:ind w:firstLine="420"/>
    </w:pPr>
  </w:style>
  <w:style w:type="paragraph" w:styleId="781" w:customStyle="1">
    <w:name w:val="Body Text1"/>
    <w:basedOn w:val="779"/>
    <w:uiPriority w:val="99"/>
    <w:unhideWhenUsed/>
    <w:qFormat/>
    <w:pPr>
      <w:spacing w:after="120"/>
    </w:pPr>
  </w:style>
  <w:style w:type="paragraph" w:styleId="782">
    <w:name w:val="List 3"/>
    <w:basedOn w:val="764"/>
    <w:uiPriority w:val="0"/>
    <w:qFormat/>
    <w:pPr>
      <w:ind w:left="100" w:hanging="200"/>
    </w:pPr>
    <w:rPr>
      <w:rFonts w:ascii="Times New Roman" w:hAnsi="Times New Roman"/>
      <w:szCs w:val="21"/>
    </w:rPr>
  </w:style>
  <w:style w:type="paragraph" w:styleId="783">
    <w:name w:val="toc 7"/>
    <w:basedOn w:val="764"/>
    <w:next w:val="764"/>
    <w:uiPriority w:val="0"/>
    <w:unhideWhenUsed/>
    <w:qFormat/>
    <w:pPr>
      <w:ind w:left="1701"/>
      <w:spacing w:after="57"/>
    </w:pPr>
  </w:style>
  <w:style w:type="paragraph" w:styleId="784">
    <w:name w:val="Caption"/>
    <w:basedOn w:val="764"/>
    <w:next w:val="764"/>
    <w:uiPriority w:val="35"/>
    <w:qFormat/>
    <w:pPr>
      <w:spacing w:line="276" w:lineRule="auto"/>
    </w:pPr>
    <w:rPr>
      <w:b/>
      <w:bCs/>
      <w:color w:val="5b9bd5"/>
      <w:sz w:val="18"/>
      <w:szCs w:val="18"/>
    </w:rPr>
  </w:style>
  <w:style w:type="paragraph" w:styleId="785">
    <w:name w:val="Document Map"/>
    <w:basedOn w:val="764"/>
    <w:link w:val="857"/>
    <w:uiPriority w:val="0"/>
    <w:semiHidden/>
    <w:qFormat/>
    <w:pPr>
      <w:shd w:val="clear" w:color="auto" w:fill="000080"/>
    </w:pPr>
    <w:rPr>
      <w:rFonts w:ascii="Times New Roman" w:hAnsi="Times New Roman"/>
      <w:szCs w:val="21"/>
    </w:rPr>
  </w:style>
  <w:style w:type="paragraph" w:styleId="786">
    <w:name w:val="annotation text"/>
    <w:basedOn w:val="764"/>
    <w:link w:val="858"/>
    <w:uiPriority w:val="0"/>
    <w:semiHidden/>
    <w:qFormat/>
    <w:pPr>
      <w:jc w:val="left"/>
    </w:pPr>
    <w:rPr>
      <w:rFonts w:ascii="Times New Roman" w:hAnsi="Times New Roman"/>
      <w:szCs w:val="21"/>
    </w:rPr>
  </w:style>
  <w:style w:type="paragraph" w:styleId="787">
    <w:name w:val="Body Text 3"/>
    <w:basedOn w:val="764"/>
    <w:link w:val="859"/>
    <w:uiPriority w:val="0"/>
    <w:qFormat/>
    <w:rPr>
      <w:rFonts w:ascii="仿宋_GB2312" w:hAnsi="Arial" w:eastAsia="仿宋_GB2312"/>
      <w:sz w:val="32"/>
      <w:szCs w:val="32"/>
    </w:rPr>
  </w:style>
  <w:style w:type="paragraph" w:styleId="788">
    <w:name w:val="Body Text"/>
    <w:basedOn w:val="764"/>
    <w:uiPriority w:val="0"/>
    <w:semiHidden/>
    <w:qFormat/>
    <w:rPr>
      <w:rFonts w:ascii="仿宋" w:hAnsi="仿宋" w:eastAsia="仿宋" w:cs="仿宋"/>
      <w:sz w:val="32"/>
      <w:szCs w:val="32"/>
      <w:lang w:eastAsia="en-US"/>
    </w:rPr>
  </w:style>
  <w:style w:type="paragraph" w:styleId="789">
    <w:name w:val="Body Text Indent"/>
    <w:basedOn w:val="764"/>
    <w:link w:val="860"/>
    <w:uiPriority w:val="0"/>
    <w:qFormat/>
    <w:pPr>
      <w:ind w:firstLine="225"/>
    </w:pPr>
    <w:rPr>
      <w:rFonts w:ascii="仿宋_GB2312" w:eastAsia="仿宋_GB2312"/>
      <w:sz w:val="32"/>
    </w:rPr>
  </w:style>
  <w:style w:type="paragraph" w:styleId="790">
    <w:name w:val="List 2"/>
    <w:basedOn w:val="764"/>
    <w:uiPriority w:val="0"/>
    <w:qFormat/>
    <w:pPr>
      <w:ind w:left="100" w:hanging="200"/>
    </w:pPr>
    <w:rPr>
      <w:rFonts w:ascii="Times New Roman" w:hAnsi="Times New Roman"/>
      <w:szCs w:val="21"/>
    </w:rPr>
  </w:style>
  <w:style w:type="paragraph" w:styleId="791">
    <w:name w:val="toc 5"/>
    <w:basedOn w:val="764"/>
    <w:next w:val="764"/>
    <w:uiPriority w:val="0"/>
    <w:unhideWhenUsed/>
    <w:qFormat/>
    <w:pPr>
      <w:ind w:left="1134"/>
      <w:spacing w:after="57"/>
    </w:pPr>
  </w:style>
  <w:style w:type="paragraph" w:styleId="792">
    <w:name w:val="toc 3"/>
    <w:basedOn w:val="764"/>
    <w:next w:val="764"/>
    <w:uiPriority w:val="0"/>
    <w:unhideWhenUsed/>
    <w:qFormat/>
    <w:pPr>
      <w:ind w:left="567"/>
      <w:spacing w:after="57"/>
    </w:pPr>
  </w:style>
  <w:style w:type="paragraph" w:styleId="793">
    <w:name w:val="Plain Text"/>
    <w:basedOn w:val="764"/>
    <w:link w:val="861"/>
    <w:uiPriority w:val="0"/>
    <w:qFormat/>
    <w:rPr>
      <w:rFonts w:ascii="宋体" w:hAnsi="Courier New" w:cs="Courier New"/>
      <w:szCs w:val="21"/>
    </w:rPr>
  </w:style>
  <w:style w:type="paragraph" w:styleId="794">
    <w:name w:val="toc 8"/>
    <w:basedOn w:val="764"/>
    <w:next w:val="764"/>
    <w:uiPriority w:val="0"/>
    <w:unhideWhenUsed/>
    <w:qFormat/>
    <w:pPr>
      <w:ind w:left="1984"/>
      <w:spacing w:after="57"/>
    </w:pPr>
  </w:style>
  <w:style w:type="paragraph" w:styleId="795">
    <w:name w:val="Date"/>
    <w:basedOn w:val="764"/>
    <w:next w:val="764"/>
    <w:link w:val="862"/>
    <w:uiPriority w:val="0"/>
    <w:qFormat/>
    <w:rPr>
      <w:rFonts w:ascii="Times New Roman" w:hAnsi="Times New Roman"/>
      <w:sz w:val="24"/>
      <w:szCs w:val="24"/>
    </w:rPr>
  </w:style>
  <w:style w:type="paragraph" w:styleId="796">
    <w:name w:val="Body Text Indent 2"/>
    <w:basedOn w:val="764"/>
    <w:link w:val="863"/>
    <w:uiPriority w:val="0"/>
    <w:qFormat/>
    <w:pPr>
      <w:ind w:left="630" w:firstLine="645"/>
    </w:pPr>
    <w:rPr>
      <w:rFonts w:ascii="Arial" w:hAnsi="Arial" w:eastAsia="仿宋_GB2312" w:cs="Arial"/>
      <w:sz w:val="32"/>
      <w:szCs w:val="32"/>
    </w:rPr>
  </w:style>
  <w:style w:type="paragraph" w:styleId="797">
    <w:name w:val="endnote text"/>
    <w:basedOn w:val="764"/>
    <w:link w:val="864"/>
    <w:uiPriority w:val="99"/>
    <w:unhideWhenUsed/>
    <w:qFormat/>
    <w:rPr>
      <w:sz w:val="20"/>
    </w:rPr>
  </w:style>
  <w:style w:type="paragraph" w:styleId="798">
    <w:name w:val="Balloon Text"/>
    <w:basedOn w:val="764"/>
    <w:link w:val="865"/>
    <w:uiPriority w:val="0"/>
    <w:qFormat/>
    <w:rPr>
      <w:rFonts w:ascii="Times New Roman" w:hAnsi="Times New Roman"/>
      <w:sz w:val="18"/>
      <w:szCs w:val="18"/>
    </w:rPr>
  </w:style>
  <w:style w:type="paragraph" w:styleId="799">
    <w:name w:val="Footer"/>
    <w:basedOn w:val="764"/>
    <w:link w:val="866"/>
    <w:uiPriority w:val="99"/>
    <w:qFormat/>
    <w:pPr>
      <w:jc w:val="left"/>
      <w:tabs>
        <w:tab w:val="center" w:pos="4153" w:leader="none"/>
        <w:tab w:val="right" w:pos="8306" w:leader="none"/>
      </w:tabs>
    </w:pPr>
    <w:rPr>
      <w:sz w:val="18"/>
      <w:szCs w:val="18"/>
    </w:rPr>
  </w:style>
  <w:style w:type="paragraph" w:styleId="800">
    <w:name w:val="Header"/>
    <w:basedOn w:val="764"/>
    <w:link w:val="867"/>
    <w:uiPriority w:val="0"/>
    <w:qFormat/>
    <w:pPr>
      <w:jc w:val="center"/>
      <w:tabs>
        <w:tab w:val="center" w:pos="4153" w:leader="none"/>
        <w:tab w:val="right" w:pos="8306" w:leader="none"/>
      </w:tabs>
    </w:pPr>
    <w:rPr>
      <w:sz w:val="18"/>
      <w:szCs w:val="18"/>
    </w:rPr>
  </w:style>
  <w:style w:type="paragraph" w:styleId="801">
    <w:name w:val="toc 1"/>
    <w:basedOn w:val="764"/>
    <w:next w:val="764"/>
    <w:uiPriority w:val="0"/>
    <w:qFormat/>
    <w:pPr>
      <w:jc w:val="left"/>
      <w:spacing w:before="120" w:after="120"/>
    </w:pPr>
    <w:rPr>
      <w:rFonts w:cs="Calibri"/>
      <w:b/>
      <w:bCs/>
      <w:caps/>
      <w:sz w:val="20"/>
      <w:szCs w:val="20"/>
    </w:rPr>
  </w:style>
  <w:style w:type="paragraph" w:styleId="802">
    <w:name w:val="toc 4"/>
    <w:basedOn w:val="764"/>
    <w:next w:val="764"/>
    <w:uiPriority w:val="0"/>
    <w:unhideWhenUsed/>
    <w:qFormat/>
    <w:pPr>
      <w:ind w:left="850"/>
      <w:spacing w:after="57"/>
    </w:pPr>
  </w:style>
  <w:style w:type="paragraph" w:styleId="803">
    <w:name w:val="Subtitle"/>
    <w:basedOn w:val="764"/>
    <w:next w:val="764"/>
    <w:link w:val="868"/>
    <w:uiPriority w:val="11"/>
    <w:qFormat/>
    <w:pPr>
      <w:spacing w:before="200" w:after="200"/>
    </w:pPr>
    <w:rPr>
      <w:sz w:val="24"/>
      <w:szCs w:val="24"/>
    </w:rPr>
  </w:style>
  <w:style w:type="paragraph" w:styleId="804">
    <w:name w:val="List"/>
    <w:basedOn w:val="764"/>
    <w:uiPriority w:val="0"/>
    <w:qFormat/>
    <w:pPr>
      <w:ind w:left="200" w:hanging="200"/>
    </w:pPr>
    <w:rPr>
      <w:rFonts w:ascii="Times New Roman" w:hAnsi="Times New Roman"/>
      <w:szCs w:val="21"/>
    </w:rPr>
  </w:style>
  <w:style w:type="paragraph" w:styleId="805">
    <w:name w:val="footnote text"/>
    <w:basedOn w:val="764"/>
    <w:link w:val="869"/>
    <w:uiPriority w:val="99"/>
    <w:unhideWhenUsed/>
    <w:qFormat/>
    <w:pPr>
      <w:spacing w:after="40"/>
    </w:pPr>
    <w:rPr>
      <w:sz w:val="18"/>
    </w:rPr>
  </w:style>
  <w:style w:type="paragraph" w:styleId="806">
    <w:name w:val="toc 6"/>
    <w:basedOn w:val="764"/>
    <w:next w:val="764"/>
    <w:uiPriority w:val="0"/>
    <w:unhideWhenUsed/>
    <w:qFormat/>
    <w:pPr>
      <w:ind w:left="1417"/>
      <w:spacing w:after="57"/>
    </w:pPr>
  </w:style>
  <w:style w:type="paragraph" w:styleId="807">
    <w:name w:val="Body Text Indent 3"/>
    <w:basedOn w:val="764"/>
    <w:link w:val="870"/>
    <w:uiPriority w:val="0"/>
    <w:qFormat/>
    <w:pPr>
      <w:ind w:left="645" w:firstLine="645"/>
    </w:pPr>
    <w:rPr>
      <w:rFonts w:ascii="Arial" w:hAnsi="Arial" w:eastAsia="仿宋_GB2312" w:cs="Arial"/>
      <w:color w:val="ffff00"/>
      <w:sz w:val="32"/>
      <w:szCs w:val="32"/>
    </w:rPr>
  </w:style>
  <w:style w:type="paragraph" w:styleId="808">
    <w:name w:val="table of figures"/>
    <w:basedOn w:val="764"/>
    <w:next w:val="764"/>
    <w:uiPriority w:val="0"/>
    <w:unhideWhenUsed/>
    <w:qFormat/>
  </w:style>
  <w:style w:type="paragraph" w:styleId="809">
    <w:name w:val="toc 2"/>
    <w:basedOn w:val="764"/>
    <w:next w:val="764"/>
    <w:uiPriority w:val="0"/>
    <w:qFormat/>
    <w:pPr>
      <w:ind w:left="210"/>
      <w:jc w:val="left"/>
    </w:pPr>
    <w:rPr>
      <w:rFonts w:cs="Calibri"/>
      <w:smallCaps/>
      <w:sz w:val="20"/>
      <w:szCs w:val="20"/>
    </w:rPr>
  </w:style>
  <w:style w:type="paragraph" w:styleId="810">
    <w:name w:val="toc 9"/>
    <w:basedOn w:val="764"/>
    <w:next w:val="764"/>
    <w:uiPriority w:val="0"/>
    <w:unhideWhenUsed/>
    <w:qFormat/>
    <w:pPr>
      <w:ind w:left="2268"/>
      <w:spacing w:after="57"/>
    </w:pPr>
  </w:style>
  <w:style w:type="paragraph" w:styleId="811">
    <w:name w:val="Body Text 2"/>
    <w:basedOn w:val="764"/>
    <w:link w:val="871"/>
    <w:uiPriority w:val="0"/>
    <w:qFormat/>
    <w:pPr>
      <w:jc w:val="center"/>
      <w:widowControl/>
    </w:pPr>
    <w:rPr>
      <w:rFonts w:ascii="楷体_GB2312" w:hAnsi="Times New Roman" w:eastAsia="楷体_GB2312"/>
      <w:sz w:val="28"/>
      <w:szCs w:val="28"/>
    </w:rPr>
  </w:style>
  <w:style w:type="paragraph" w:styleId="812">
    <w:name w:val="HTML Preformatted"/>
    <w:basedOn w:val="764"/>
    <w:link w:val="87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13">
    <w:name w:val="Normal (Web)"/>
    <w:basedOn w:val="764"/>
    <w:uiPriority w:val="99"/>
    <w:qFormat/>
    <w:pPr>
      <w:jc w:val="left"/>
      <w:spacing w:before="100" w:beforeAutospacing="1" w:after="100" w:afterAutospacing="1"/>
      <w:widowControl/>
    </w:pPr>
    <w:rPr>
      <w:rFonts w:ascii="宋体" w:hAnsi="宋体" w:cs="宋体"/>
      <w:sz w:val="24"/>
      <w:szCs w:val="24"/>
    </w:rPr>
  </w:style>
  <w:style w:type="paragraph" w:styleId="814">
    <w:name w:val="index 1"/>
    <w:basedOn w:val="764"/>
    <w:next w:val="764"/>
    <w:uiPriority w:val="0"/>
    <w:semiHidden/>
    <w:qFormat/>
    <w:pPr>
      <w:spacing w:line="240" w:lineRule="atLeast"/>
    </w:pPr>
    <w:rPr>
      <w:rFonts w:ascii="Times New Roman" w:hAnsi="Times New Roman"/>
      <w:b/>
      <w:bCs/>
      <w:szCs w:val="21"/>
    </w:rPr>
  </w:style>
  <w:style w:type="paragraph" w:styleId="815">
    <w:name w:val="Title"/>
    <w:basedOn w:val="764"/>
    <w:next w:val="764"/>
    <w:link w:val="873"/>
    <w:uiPriority w:val="10"/>
    <w:qFormat/>
    <w:pPr>
      <w:contextualSpacing/>
      <w:spacing w:before="300" w:after="200"/>
    </w:pPr>
    <w:rPr>
      <w:sz w:val="48"/>
      <w:szCs w:val="48"/>
    </w:rPr>
  </w:style>
  <w:style w:type="paragraph" w:styleId="816">
    <w:name w:val="annotation subject"/>
    <w:basedOn w:val="786"/>
    <w:next w:val="786"/>
    <w:link w:val="874"/>
    <w:uiPriority w:val="0"/>
    <w:semiHidden/>
    <w:qFormat/>
    <w:rPr>
      <w:b/>
      <w:bCs/>
    </w:rPr>
  </w:style>
  <w:style w:type="paragraph" w:styleId="817">
    <w:name w:val="Body Text First Indent 2"/>
    <w:basedOn w:val="789"/>
    <w:link w:val="875"/>
    <w:uiPriority w:val="0"/>
    <w:qFormat/>
    <w:pPr>
      <w:ind w:firstLine="420"/>
      <w:spacing w:line="360" w:lineRule="auto"/>
    </w:pPr>
    <w:rPr>
      <w:rFonts w:ascii="宋体" w:hAnsi="宋体" w:eastAsia="宋体"/>
      <w:sz w:val="21"/>
      <w:szCs w:val="20"/>
    </w:rPr>
  </w:style>
  <w:style w:type="table" w:styleId="818">
    <w:name w:val="Table Grid"/>
    <w:basedOn w:val="7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uiPriority w:val="0"/>
    <w:qFormat/>
    <w:rPr>
      <w:b/>
      <w:bCs/>
    </w:rPr>
  </w:style>
  <w:style w:type="character" w:styleId="820">
    <w:name w:val="endnote reference"/>
    <w:uiPriority w:val="99"/>
    <w:unhideWhenUsed/>
    <w:qFormat/>
    <w:rPr>
      <w:vertAlign w:val="superscript"/>
    </w:rPr>
  </w:style>
  <w:style w:type="character" w:styleId="821">
    <w:name w:val="page number"/>
    <w:uiPriority w:val="0"/>
    <w:qFormat/>
  </w:style>
  <w:style w:type="character" w:styleId="822">
    <w:name w:val="FollowedHyperlink"/>
    <w:uiPriority w:val="0"/>
    <w:qFormat/>
    <w:rPr>
      <w:color w:val="800080"/>
      <w:u w:val="single"/>
    </w:rPr>
  </w:style>
  <w:style w:type="character" w:styleId="823">
    <w:name w:val="Emphasis"/>
    <w:uiPriority w:val="0"/>
    <w:qFormat/>
    <w:rPr>
      <w:i/>
    </w:rPr>
  </w:style>
  <w:style w:type="character" w:styleId="824">
    <w:name w:val="Hyperlink"/>
    <w:uiPriority w:val="0"/>
    <w:qFormat/>
    <w:rPr>
      <w:color w:val="0000ff"/>
      <w:u w:val="single"/>
    </w:rPr>
  </w:style>
  <w:style w:type="character" w:styleId="825">
    <w:name w:val="annotation reference"/>
    <w:uiPriority w:val="0"/>
    <w:semiHidden/>
    <w:qFormat/>
    <w:rPr>
      <w:sz w:val="21"/>
      <w:szCs w:val="21"/>
    </w:rPr>
  </w:style>
  <w:style w:type="character" w:styleId="826">
    <w:name w:val="footnote reference"/>
    <w:uiPriority w:val="99"/>
    <w:unhideWhenUsed/>
    <w:qFormat/>
    <w:rPr>
      <w:vertAlign w:val="superscript"/>
    </w:rPr>
  </w:style>
  <w:style w:type="table" w:styleId="827" w:customStyle="1">
    <w:name w:val="Plain Table 1"/>
    <w:basedOn w:val="7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7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75"/>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7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75"/>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75"/>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7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75"/>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75"/>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7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75"/>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75"/>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75"/>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75"/>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7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7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75"/>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75"/>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75"/>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6" w:customStyle="1">
    <w:name w:val="TOC Heading"/>
    <w:uiPriority w:val="39"/>
    <w:unhideWhenUsed/>
    <w:rPr>
      <w:rFonts w:ascii="Times New Roman" w:hAnsi="Times New Roman" w:eastAsia="宋体" w:cs="Times New Roman"/>
      <w:lang w:val="en-US" w:eastAsia="zh-CN" w:bidi="ar-SA"/>
    </w:rPr>
  </w:style>
  <w:style w:type="character" w:styleId="847" w:customStyle="1">
    <w:name w:val="标题 1 字符"/>
    <w:link w:val="765"/>
    <w:uiPriority w:val="0"/>
    <w:qFormat/>
    <w:rPr>
      <w:rFonts w:ascii="Arial" w:hAnsi="Arial" w:eastAsia="Arial" w:cs="Arial"/>
      <w:sz w:val="40"/>
      <w:szCs w:val="40"/>
    </w:rPr>
  </w:style>
  <w:style w:type="character" w:styleId="848" w:customStyle="1">
    <w:name w:val="标题 2 字符"/>
    <w:link w:val="766"/>
    <w:uiPriority w:val="0"/>
    <w:qFormat/>
    <w:rPr>
      <w:rFonts w:ascii="Arial" w:hAnsi="Arial" w:eastAsia="Arial" w:cs="Arial"/>
      <w:sz w:val="34"/>
    </w:rPr>
  </w:style>
  <w:style w:type="character" w:styleId="849" w:customStyle="1">
    <w:name w:val="正文缩进 字符"/>
    <w:link w:val="776"/>
    <w:uiPriority w:val="0"/>
    <w:qFormat/>
    <w:rPr>
      <w:rFonts w:ascii="宋体" w:hAnsi="Calibri"/>
      <w:color w:val="000000"/>
      <w:sz w:val="24"/>
    </w:rPr>
  </w:style>
  <w:style w:type="character" w:styleId="850" w:customStyle="1">
    <w:name w:val="标题 3 字符"/>
    <w:link w:val="767"/>
    <w:uiPriority w:val="0"/>
    <w:qFormat/>
    <w:rPr>
      <w:rFonts w:ascii="Arial" w:hAnsi="Arial" w:eastAsia="Arial" w:cs="Arial"/>
      <w:sz w:val="30"/>
      <w:szCs w:val="30"/>
    </w:rPr>
  </w:style>
  <w:style w:type="character" w:styleId="851" w:customStyle="1">
    <w:name w:val="标题 4 字符"/>
    <w:link w:val="768"/>
    <w:uiPriority w:val="0"/>
    <w:qFormat/>
    <w:rPr>
      <w:rFonts w:ascii="Arial" w:hAnsi="Arial" w:eastAsia="Arial" w:cs="Arial"/>
      <w:b/>
      <w:bCs/>
      <w:sz w:val="26"/>
      <w:szCs w:val="26"/>
    </w:rPr>
  </w:style>
  <w:style w:type="character" w:styleId="852" w:customStyle="1">
    <w:name w:val="标题 5 字符"/>
    <w:link w:val="769"/>
    <w:uiPriority w:val="0"/>
    <w:qFormat/>
    <w:rPr>
      <w:rFonts w:ascii="Arial" w:hAnsi="Arial" w:eastAsia="Arial" w:cs="Arial"/>
      <w:b/>
      <w:bCs/>
      <w:sz w:val="24"/>
      <w:szCs w:val="24"/>
    </w:rPr>
  </w:style>
  <w:style w:type="character" w:styleId="853" w:customStyle="1">
    <w:name w:val="标题 6 字符"/>
    <w:link w:val="770"/>
    <w:uiPriority w:val="0"/>
    <w:qFormat/>
    <w:rPr>
      <w:rFonts w:ascii="Arial" w:hAnsi="Arial" w:eastAsia="Arial" w:cs="Arial"/>
      <w:b/>
      <w:bCs/>
      <w:sz w:val="22"/>
      <w:szCs w:val="22"/>
    </w:rPr>
  </w:style>
  <w:style w:type="character" w:styleId="854" w:customStyle="1">
    <w:name w:val="标题 7 字符"/>
    <w:link w:val="771"/>
    <w:uiPriority w:val="0"/>
    <w:qFormat/>
    <w:rPr>
      <w:rFonts w:ascii="Arial" w:hAnsi="Arial" w:eastAsia="Arial" w:cs="Arial"/>
      <w:b/>
      <w:bCs/>
      <w:i/>
      <w:iCs/>
      <w:sz w:val="22"/>
      <w:szCs w:val="22"/>
    </w:rPr>
  </w:style>
  <w:style w:type="character" w:styleId="855" w:customStyle="1">
    <w:name w:val="标题 8 字符"/>
    <w:link w:val="772"/>
    <w:uiPriority w:val="0"/>
    <w:qFormat/>
    <w:rPr>
      <w:rFonts w:ascii="Arial" w:hAnsi="Arial" w:eastAsia="Arial" w:cs="Arial"/>
      <w:i/>
      <w:iCs/>
      <w:sz w:val="22"/>
      <w:szCs w:val="22"/>
    </w:rPr>
  </w:style>
  <w:style w:type="character" w:styleId="856" w:customStyle="1">
    <w:name w:val="标题 9 字符"/>
    <w:link w:val="773"/>
    <w:uiPriority w:val="0"/>
    <w:qFormat/>
    <w:rPr>
      <w:rFonts w:ascii="Arial" w:hAnsi="Arial" w:eastAsia="Arial" w:cs="Arial"/>
      <w:i/>
      <w:iCs/>
      <w:sz w:val="21"/>
      <w:szCs w:val="21"/>
    </w:rPr>
  </w:style>
  <w:style w:type="character" w:styleId="857" w:customStyle="1">
    <w:name w:val="文档结构图 字符"/>
    <w:link w:val="785"/>
    <w:uiPriority w:val="0"/>
    <w:semiHidden/>
    <w:qFormat/>
    <w:rPr>
      <w:sz w:val="21"/>
      <w:szCs w:val="21"/>
      <w:shd w:val="clear" w:color="auto" w:fill="000080"/>
    </w:rPr>
  </w:style>
  <w:style w:type="character" w:styleId="858" w:customStyle="1">
    <w:name w:val="批注文字 字符"/>
    <w:link w:val="786"/>
    <w:uiPriority w:val="0"/>
    <w:semiHidden/>
    <w:qFormat/>
    <w:rPr>
      <w:sz w:val="21"/>
      <w:szCs w:val="21"/>
    </w:rPr>
  </w:style>
  <w:style w:type="character" w:styleId="859" w:customStyle="1">
    <w:name w:val="正文文本 3 字符"/>
    <w:link w:val="787"/>
    <w:uiPriority w:val="0"/>
    <w:qFormat/>
    <w:rPr>
      <w:rFonts w:ascii="仿宋_GB2312" w:hAnsi="Arial" w:eastAsia="仿宋_GB2312"/>
      <w:sz w:val="32"/>
      <w:szCs w:val="32"/>
    </w:rPr>
  </w:style>
  <w:style w:type="character" w:styleId="860" w:customStyle="1">
    <w:name w:val="正文文本缩进 字符1"/>
    <w:link w:val="789"/>
    <w:uiPriority w:val="0"/>
    <w:qFormat/>
    <w:rPr>
      <w:rFonts w:ascii="仿宋_GB2312" w:hAnsi="Calibri" w:eastAsia="仿宋_GB2312"/>
      <w:sz w:val="32"/>
      <w:szCs w:val="22"/>
    </w:rPr>
  </w:style>
  <w:style w:type="character" w:styleId="861" w:customStyle="1">
    <w:name w:val="纯文本 字符"/>
    <w:link w:val="793"/>
    <w:uiPriority w:val="0"/>
    <w:qFormat/>
    <w:rPr>
      <w:rFonts w:ascii="宋体" w:hAnsi="Courier New" w:cs="Courier New"/>
      <w:sz w:val="21"/>
      <w:szCs w:val="21"/>
    </w:rPr>
  </w:style>
  <w:style w:type="character" w:styleId="862" w:customStyle="1">
    <w:name w:val="日期 字符"/>
    <w:link w:val="795"/>
    <w:uiPriority w:val="0"/>
    <w:qFormat/>
    <w:rPr>
      <w:sz w:val="24"/>
      <w:szCs w:val="24"/>
    </w:rPr>
  </w:style>
  <w:style w:type="character" w:styleId="863" w:customStyle="1">
    <w:name w:val="正文文本缩进 2 字符"/>
    <w:link w:val="796"/>
    <w:uiPriority w:val="0"/>
    <w:qFormat/>
    <w:rPr>
      <w:rFonts w:ascii="Arial" w:hAnsi="Arial" w:eastAsia="仿宋_GB2312" w:cs="Arial"/>
      <w:sz w:val="32"/>
      <w:szCs w:val="32"/>
    </w:rPr>
  </w:style>
  <w:style w:type="character" w:styleId="864" w:customStyle="1">
    <w:name w:val="尾注文本 字符"/>
    <w:link w:val="797"/>
    <w:uiPriority w:val="99"/>
    <w:qFormat/>
    <w:rPr>
      <w:sz w:val="20"/>
    </w:rPr>
  </w:style>
  <w:style w:type="character" w:styleId="865" w:customStyle="1">
    <w:name w:val="批注框文本 字符"/>
    <w:link w:val="798"/>
    <w:uiPriority w:val="0"/>
    <w:qFormat/>
    <w:rPr>
      <w:sz w:val="18"/>
      <w:szCs w:val="18"/>
    </w:rPr>
  </w:style>
  <w:style w:type="character" w:styleId="866" w:customStyle="1">
    <w:name w:val="页脚 字符"/>
    <w:link w:val="799"/>
    <w:uiPriority w:val="99"/>
    <w:qFormat/>
  </w:style>
  <w:style w:type="character" w:styleId="867" w:customStyle="1">
    <w:name w:val="页眉 字符"/>
    <w:link w:val="800"/>
    <w:uiPriority w:val="0"/>
    <w:qFormat/>
    <w:rPr>
      <w:rFonts w:ascii="Calibri" w:hAnsi="Calibri"/>
      <w:sz w:val="18"/>
      <w:szCs w:val="18"/>
    </w:rPr>
  </w:style>
  <w:style w:type="character" w:styleId="868" w:customStyle="1">
    <w:name w:val="副标题 字符"/>
    <w:link w:val="803"/>
    <w:uiPriority w:val="11"/>
    <w:qFormat/>
    <w:rPr>
      <w:sz w:val="24"/>
      <w:szCs w:val="24"/>
    </w:rPr>
  </w:style>
  <w:style w:type="character" w:styleId="869" w:customStyle="1">
    <w:name w:val="脚注文本 字符"/>
    <w:link w:val="805"/>
    <w:uiPriority w:val="99"/>
    <w:qFormat/>
    <w:rPr>
      <w:sz w:val="18"/>
    </w:rPr>
  </w:style>
  <w:style w:type="character" w:styleId="870" w:customStyle="1">
    <w:name w:val="正文文本缩进 3 字符"/>
    <w:link w:val="807"/>
    <w:uiPriority w:val="0"/>
    <w:qFormat/>
    <w:rPr>
      <w:rFonts w:ascii="Arial" w:hAnsi="Arial" w:eastAsia="仿宋_GB2312" w:cs="Arial"/>
      <w:color w:val="ffff00"/>
      <w:sz w:val="32"/>
      <w:szCs w:val="32"/>
    </w:rPr>
  </w:style>
  <w:style w:type="character" w:styleId="871" w:customStyle="1">
    <w:name w:val="正文文本 2 字符"/>
    <w:link w:val="811"/>
    <w:uiPriority w:val="0"/>
    <w:qFormat/>
    <w:rPr>
      <w:rFonts w:ascii="楷体_GB2312" w:eastAsia="楷体_GB2312"/>
      <w:sz w:val="28"/>
      <w:szCs w:val="28"/>
    </w:rPr>
  </w:style>
  <w:style w:type="character" w:styleId="872" w:customStyle="1">
    <w:name w:val="HTML 预设格式 字符"/>
    <w:link w:val="812"/>
    <w:uiPriority w:val="99"/>
    <w:qFormat/>
    <w:rPr>
      <w:rFonts w:ascii="宋体" w:hAnsi="宋体"/>
      <w:sz w:val="24"/>
      <w:szCs w:val="24"/>
    </w:rPr>
  </w:style>
  <w:style w:type="character" w:styleId="873" w:customStyle="1">
    <w:name w:val="标题 字符"/>
    <w:link w:val="815"/>
    <w:uiPriority w:val="10"/>
    <w:qFormat/>
    <w:rPr>
      <w:sz w:val="48"/>
      <w:szCs w:val="48"/>
    </w:rPr>
  </w:style>
  <w:style w:type="character" w:styleId="874" w:customStyle="1">
    <w:name w:val="批注主题 字符"/>
    <w:link w:val="816"/>
    <w:uiPriority w:val="0"/>
    <w:semiHidden/>
    <w:qFormat/>
    <w:rPr>
      <w:b/>
      <w:bCs/>
      <w:sz w:val="21"/>
      <w:szCs w:val="21"/>
    </w:rPr>
  </w:style>
  <w:style w:type="character" w:styleId="875" w:customStyle="1">
    <w:name w:val="正文文本首行缩进 2 字符"/>
    <w:link w:val="817"/>
    <w:uiPriority w:val="0"/>
    <w:qFormat/>
    <w:rPr>
      <w:rFonts w:ascii="宋体" w:hAnsi="宋体" w:eastAsia="仿宋_GB2312"/>
      <w:sz w:val="21"/>
      <w:szCs w:val="22"/>
    </w:rPr>
  </w:style>
  <w:style w:type="paragraph" w:styleId="876" w:customStyle="1">
    <w:name w:val="正文首行缩进 21"/>
    <w:basedOn w:val="877"/>
    <w:next w:val="764"/>
    <w:uiPriority w:val="0"/>
    <w:qFormat/>
    <w:pPr>
      <w:ind w:firstLine="420"/>
      <w:spacing w:line="360" w:lineRule="auto"/>
    </w:pPr>
    <w:rPr>
      <w:rFonts w:ascii="宋体" w:hAnsi="宋体" w:eastAsia="宋体"/>
      <w:sz w:val="21"/>
      <w:szCs w:val="20"/>
    </w:rPr>
  </w:style>
  <w:style w:type="paragraph" w:styleId="877" w:customStyle="1">
    <w:name w:val="正文文本缩进1"/>
    <w:basedOn w:val="764"/>
    <w:next w:val="878"/>
    <w:uiPriority w:val="0"/>
    <w:qFormat/>
    <w:pPr>
      <w:ind w:firstLine="645"/>
    </w:pPr>
    <w:rPr>
      <w:rFonts w:ascii="楷体_GB2312" w:eastAsia="楷体_GB2312"/>
      <w:sz w:val="32"/>
      <w:szCs w:val="32"/>
    </w:rPr>
  </w:style>
  <w:style w:type="paragraph" w:styleId="878" w:customStyle="1">
    <w:name w:val="寄信人地址1"/>
    <w:basedOn w:val="764"/>
    <w:uiPriority w:val="0"/>
    <w:qFormat/>
    <w:rPr>
      <w:rFonts w:ascii="Arial" w:hAnsi="Arial"/>
    </w:rPr>
  </w:style>
  <w:style w:type="paragraph" w:styleId="879" w:customStyle="1">
    <w:name w:val="标题 41"/>
    <w:basedOn w:val="880"/>
    <w:next w:val="76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0" w:customStyle="1">
    <w:name w:val="Normal_20"/>
    <w:next w:val="881"/>
    <w:uiPriority w:val="0"/>
    <w:qFormat/>
    <w:rPr>
      <w:rFonts w:ascii="黑体" w:hAnsi="黑体" w:eastAsia="黑体" w:cs="黑体"/>
      <w:b/>
      <w:sz w:val="32"/>
      <w:szCs w:val="24"/>
      <w:lang w:val="en-US" w:eastAsia="zh-CN" w:bidi="ar-SA"/>
    </w:rPr>
  </w:style>
  <w:style w:type="paragraph" w:styleId="881" w:customStyle="1">
    <w:name w:val="Body Text First Indent_2"/>
    <w:basedOn w:val="880"/>
    <w:uiPriority w:val="0"/>
    <w:qFormat/>
    <w:pPr>
      <w:ind w:firstLine="100"/>
      <w:spacing w:after="120"/>
    </w:pPr>
  </w:style>
  <w:style w:type="paragraph" w:styleId="882" w:customStyle="1">
    <w:name w:val="脚注文本1"/>
    <w:basedOn w:val="764"/>
    <w:uiPriority w:val="0"/>
    <w:qFormat/>
    <w:pPr>
      <w:jc w:val="left"/>
    </w:pPr>
    <w:rPr>
      <w:rFonts w:eastAsia="Times New Roman"/>
      <w:sz w:val="18"/>
      <w:szCs w:val="24"/>
    </w:rPr>
  </w:style>
  <w:style w:type="table" w:styleId="883" w:customStyle="1">
    <w:name w:val="无格式表格 11"/>
    <w:basedOn w:val="77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华文中宋" w:hAnsi="华文中宋"/>
        <w:b/>
        <w:color w:val="404040"/>
        <w:sz w:val="22"/>
      </w:rPr>
    </w:tblStylePr>
    <w:tblStylePr w:type="firstRow">
      <w:rPr>
        <w:rFonts w:ascii="华文中宋" w:hAnsi="华文中宋"/>
        <w:b/>
        <w:color w:val="404040"/>
        <w:sz w:val="22"/>
      </w:r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884" w:customStyle="1">
    <w:name w:val="无格式表格 21"/>
    <w:basedOn w:val="77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blStylePr>
  </w:style>
  <w:style w:type="table" w:styleId="885" w:customStyle="1">
    <w:name w:val="无格式表格 31"/>
    <w:basedOn w:val="77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86" w:customStyle="1">
    <w:name w:val="无格式表格 41"/>
    <w:basedOn w:val="77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无格式表格 51"/>
    <w:basedOn w:val="775"/>
    <w:uiPriority w:val="99"/>
    <w:qFormat/>
    <w:tblPr/>
    <w:tblStylePr w:type="band1Horz">
      <w:rPr>
        <w:rFonts w:ascii="华文中宋" w:hAnsi="华文中宋"/>
        <w:color w:val="404040"/>
        <w:sz w:val="22"/>
      </w:rPr>
      <w:tcPr>
        <w:shd w:val="clear" w:color="f1f1f1" w:fill="f1f1f1"/>
      </w:tcPr>
    </w:tblStylePr>
    <w:tblStylePr w:type="band1Vert">
      <w:rPr>
        <w:rFonts w:ascii="华文中宋" w:hAnsi="华文中宋"/>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网格表 1 浅色1"/>
    <w:basedOn w:val="77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华文中宋" w:hAnsi="华文中宋"/>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9" w:customStyle="1">
    <w:name w:val="网格表 21"/>
    <w:basedOn w:val="775"/>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网格表 31"/>
    <w:basedOn w:val="775"/>
    <w:uiPriority w:val="99"/>
    <w:qFormat/>
    <w:tblPr>
      <w:tblBorders>
        <w:bottom w:val="single" w:color="696969" w:sz="4" w:space="0"/>
        <w:insideH w:val="single" w:color="696969" w:sz="4" w:space="0"/>
        <w:insideV w:val="single" w:color="696969"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网格表 41"/>
    <w:basedOn w:val="77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华文中宋" w:hAnsi="华文中宋"/>
        <w:color w:val="404040"/>
        <w:sz w:val="22"/>
      </w:rPr>
      <w:tcPr>
        <w:shd w:val="clear" w:color="cacaca" w:fill="cacaca"/>
      </w:tcPr>
    </w:tblStylePr>
    <w:tblStylePr w:type="band1Vert">
      <w:rPr>
        <w:rFonts w:ascii="华文中宋" w:hAnsi="华文中宋"/>
        <w:color w:val="404040"/>
        <w:sz w:val="22"/>
      </w:rPr>
      <w:tcPr>
        <w:shd w:val="clear" w:color="cacaca" w:fill="cacaca"/>
      </w:tcPr>
    </w:tblStylePr>
    <w:tblStylePr w:type="firstCol">
      <w:rPr>
        <w:b/>
        <w:color w:val="404040"/>
      </w:rPr>
    </w:tblStylePr>
    <w:tblStylePr w:type="firstRow">
      <w:rPr>
        <w:rFonts w:ascii="华文中宋" w:hAnsi="华文中宋"/>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网格表 5 深色1"/>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华文中宋" w:hAnsi="华文中宋"/>
        <w:b/>
        <w:color w:val="ffffff"/>
        <w:sz w:val="22"/>
      </w:rPr>
      <w:tcPr>
        <w:shd w:val="clear" w:color="000000" w:fill="000000"/>
      </w:tcPr>
    </w:tblStylePr>
    <w:tblStylePr w:type="firstRow">
      <w:rPr>
        <w:rFonts w:ascii="华文中宋" w:hAnsi="华文中宋"/>
        <w:b/>
        <w:color w:val="ffffff"/>
        <w:sz w:val="22"/>
      </w:rPr>
      <w:tcPr>
        <w:shd w:val="clear" w:color="000000" w:fill="000000"/>
      </w:tcPr>
    </w:tblStylePr>
    <w:tblStylePr w:type="lastCol">
      <w:rPr>
        <w:rFonts w:ascii="华文中宋" w:hAnsi="华文中宋"/>
        <w:b/>
        <w:color w:val="ffffff"/>
        <w:sz w:val="22"/>
      </w:rPr>
      <w:tcPr>
        <w:shd w:val="clear" w:color="000000" w:fill="000000"/>
      </w:tcPr>
    </w:tblStylePr>
    <w:tblStylePr w:type="lastRow">
      <w:rPr>
        <w:rFonts w:ascii="华文中宋" w:hAnsi="华文中宋"/>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网格表 6 彩色1"/>
    <w:basedOn w:val="77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cacaca" w:fill="cacaca"/>
      </w:tcPr>
    </w:tblStylePr>
    <w:tblStylePr w:type="band1Vert">
      <w:tcPr>
        <w:shd w:val="clear" w:color="cacaca" w:fill="cacaca"/>
      </w:tcPr>
    </w:tblStylePr>
    <w:tblStylePr w:type="band2Horz">
      <w:rPr>
        <w:rFonts w:ascii="华文中宋" w:hAnsi="华文中宋"/>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94" w:customStyle="1">
    <w:name w:val="网格表 7 彩色1"/>
    <w:basedOn w:val="77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华文中宋" w:hAnsi="华文中宋"/>
        <w:color w:val="7f7f7f"/>
        <w:sz w:val="22"/>
      </w:rPr>
      <w:tcPr>
        <w:shd w:val="clear" w:color="f1f1f1" w:fill="f1f1f1"/>
      </w:tcPr>
    </w:tblStylePr>
    <w:tblStylePr w:type="band1Vert">
      <w:tcPr>
        <w:shd w:val="clear" w:color="f1f1f1" w:fill="f1f1f1"/>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清单表 1 浅色1"/>
    <w:basedOn w:val="77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清单表 21"/>
    <w:basedOn w:val="775"/>
    <w:uiPriority w:val="99"/>
    <w:qFormat/>
    <w:tblPr>
      <w:tblBorders>
        <w:top w:val="single" w:color="6E6E6E" w:sz="4" w:space="0"/>
        <w:bottom w:val="single" w:color="6E6E6E" w:sz="4" w:space="0"/>
        <w:insideH w:val="single" w:color="6E6E6E"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97" w:customStyle="1">
    <w:name w:val="清单表 31"/>
    <w:basedOn w:val="77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华文中宋" w:hAnsi="华文中宋"/>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898" w:customStyle="1">
    <w:name w:val="清单表 41"/>
    <w:basedOn w:val="77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华文中宋" w:hAnsi="华文中宋"/>
        <w:color w:val="404040"/>
        <w:sz w:val="22"/>
      </w:rPr>
      <w:tcPr>
        <w:shd w:val="clear" w:color="bebebe" w:fill="bebebe"/>
      </w:tcPr>
    </w:tblStylePr>
    <w:tblStylePr w:type="band1Vert">
      <w:rPr>
        <w:rFonts w:ascii="华文中宋" w:hAnsi="华文中宋"/>
        <w:color w:val="404040"/>
        <w:sz w:val="22"/>
      </w:rPr>
      <w:tcPr>
        <w:shd w:val="clear" w:color="bebebe" w:fill="bebebe"/>
      </w:tcPr>
    </w:tblStylePr>
    <w:tblStylePr w:type="firstCol">
      <w:rPr>
        <w:b/>
        <w:color w:val="404040"/>
      </w:rPr>
    </w:tblStylePr>
    <w:tblStylePr w:type="firstRow">
      <w:rPr>
        <w:rFonts w:ascii="华文中宋" w:hAnsi="华文中宋"/>
        <w:b/>
        <w:color w:val="ffffff"/>
        <w:sz w:val="22"/>
      </w:rPr>
      <w:tcPr>
        <w:shd w:val="clear" w:color="000000" w:fill="000000"/>
      </w:tcPr>
    </w:tblStylePr>
    <w:tblStylePr w:type="lastCol">
      <w:rPr>
        <w:b/>
        <w:color w:val="404040"/>
      </w:rPr>
    </w:tblStylePr>
    <w:tblStylePr w:type="lastRow">
      <w:rPr>
        <w:b/>
        <w:color w:val="404040"/>
      </w:rPr>
    </w:tblStylePr>
  </w:style>
  <w:style w:type="table" w:styleId="899" w:customStyle="1">
    <w:name w:val="清单表 5 深色1"/>
    <w:basedOn w:val="77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900" w:customStyle="1">
    <w:name w:val="清单表 6 彩色1"/>
    <w:basedOn w:val="775"/>
    <w:uiPriority w:val="99"/>
    <w:qFormat/>
    <w:tblPr>
      <w:tblBorders>
        <w:top w:val="single" w:color="7E7E7E" w:sz="4" w:space="0"/>
        <w:bottom w:val="single" w:color="7E7E7E" w:sz="4" w:space="0"/>
      </w:tblBorders>
    </w:tblPr>
    <w:tblStylePr w:type="band1Horz">
      <w:rPr>
        <w:rFonts w:ascii="华文中宋" w:hAnsi="华文中宋"/>
        <w:color w:val="000000"/>
        <w:sz w:val="22"/>
      </w:rPr>
      <w:tcPr>
        <w:shd w:val="clear" w:color="bebebe" w:fill="bebebe"/>
      </w:tcPr>
    </w:tblStylePr>
    <w:tblStylePr w:type="band1Vert">
      <w:tcPr>
        <w:shd w:val="clear" w:color="bebebe" w:fill="bebebe"/>
      </w:tcPr>
    </w:tblStylePr>
    <w:tblStylePr w:type="band2Horz">
      <w:rPr>
        <w:rFonts w:ascii="华文中宋" w:hAnsi="华文中宋"/>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清单表 7 彩色1"/>
    <w:basedOn w:val="775"/>
    <w:uiPriority w:val="99"/>
    <w:qFormat/>
    <w:tblPr>
      <w:tblBorders>
        <w:right w:val="single" w:color="7E7E7E" w:sz="4" w:space="0"/>
      </w:tblBorders>
    </w:tblPr>
    <w:tblStylePr w:type="band1Horz">
      <w:rPr>
        <w:rFonts w:ascii="华文中宋" w:hAnsi="华文中宋"/>
        <w:color w:val="7f7f7f"/>
        <w:sz w:val="22"/>
      </w:rPr>
      <w:tcPr>
        <w:shd w:val="clear" w:color="bebebe" w:fill="bebebe"/>
      </w:tcPr>
    </w:tblStylePr>
    <w:tblStylePr w:type="band1Vert">
      <w:tcPr>
        <w:shd w:val="clear" w:color="bebebe" w:fill="bebebe"/>
      </w:tcPr>
    </w:tblStylePr>
    <w:tblStylePr w:type="band2Horz">
      <w:rPr>
        <w:rFonts w:ascii="华文中宋" w:hAnsi="华文中宋"/>
        <w:color w:val="7f7f7f"/>
        <w:sz w:val="22"/>
      </w:rPr>
    </w:tblStylePr>
    <w:tblStylePr w:type="firstCol">
      <w:rPr>
        <w:rFonts w:ascii="华文中宋" w:hAnsi="华文中宋"/>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华文中宋" w:hAnsi="华文中宋"/>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华文中宋" w:hAnsi="华文中宋"/>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02" w:customStyle="1">
    <w:name w:val="TOC 标题1"/>
    <w:uiPriority w:val="39"/>
    <w:unhideWhenUsed/>
    <w:qFormat/>
    <w:rPr>
      <w:rFonts w:ascii="Times New Roman" w:hAnsi="Times New Roman" w:eastAsia="宋体" w:cs="Times New Roman"/>
      <w:lang w:val="en-US" w:eastAsia="zh-CN" w:bidi="ar-SA"/>
    </w:rPr>
  </w:style>
  <w:style w:type="paragraph" w:styleId="903" w:customStyle="1">
    <w:name w:val="TOC 标题111"/>
    <w:uiPriority w:val="39"/>
    <w:unhideWhenUsed/>
    <w:qFormat/>
    <w:rPr>
      <w:rFonts w:ascii="Times New Roman" w:hAnsi="Times New Roman" w:eastAsia="宋体" w:cs="Times New Roman"/>
      <w:lang w:val="en-US" w:eastAsia="zh-CN" w:bidi="ar-SA"/>
    </w:rPr>
  </w:style>
  <w:style w:type="paragraph" w:styleId="904" w:customStyle="1">
    <w:name w:val="Normal_21"/>
    <w:basedOn w:val="905"/>
    <w:next w:val="905"/>
    <w:uiPriority w:val="0"/>
    <w:qFormat/>
    <w:rPr>
      <w:rFonts w:ascii="Times New Roman" w:hAnsi="Times New Roman"/>
      <w:szCs w:val="24"/>
    </w:rPr>
  </w:style>
  <w:style w:type="paragraph" w:styleId="905"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06" w:customStyle="1">
    <w:name w:val="正文_17"/>
    <w:next w:val="907"/>
    <w:uiPriority w:val="0"/>
    <w:qFormat/>
    <w:pPr>
      <w:jc w:val="both"/>
      <w:widowControl w:val="off"/>
    </w:pPr>
    <w:rPr>
      <w:rFonts w:ascii="Times New Roman" w:hAnsi="Times New Roman" w:eastAsia="宋体" w:cs="Times New Roman"/>
      <w:sz w:val="21"/>
      <w:szCs w:val="22"/>
      <w:lang w:val="en-US" w:eastAsia="zh-CN" w:bidi="ar-SA"/>
    </w:rPr>
  </w:style>
  <w:style w:type="paragraph" w:styleId="907" w:customStyle="1">
    <w:name w:val="标题 4_1"/>
    <w:basedOn w:val="906"/>
    <w:next w:val="906"/>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08" w:customStyle="1">
    <w:name w:val="Heading 1 Char"/>
    <w:uiPriority w:val="9"/>
    <w:qFormat/>
    <w:rPr>
      <w:rFonts w:ascii="Arial" w:hAnsi="Arial" w:eastAsia="Arial" w:cs="Arial"/>
      <w:sz w:val="40"/>
      <w:szCs w:val="40"/>
    </w:rPr>
  </w:style>
  <w:style w:type="character" w:styleId="909" w:customStyle="1">
    <w:name w:val="Heading 2 Char"/>
    <w:uiPriority w:val="9"/>
    <w:qFormat/>
    <w:rPr>
      <w:rFonts w:ascii="Arial" w:hAnsi="Arial" w:eastAsia="Arial" w:cs="Arial"/>
      <w:sz w:val="34"/>
    </w:rPr>
  </w:style>
  <w:style w:type="character" w:styleId="910" w:customStyle="1">
    <w:name w:val="Heading 3 Char"/>
    <w:uiPriority w:val="9"/>
    <w:qFormat/>
    <w:rPr>
      <w:rFonts w:ascii="Arial" w:hAnsi="Arial" w:eastAsia="Arial" w:cs="Arial"/>
      <w:sz w:val="30"/>
      <w:szCs w:val="30"/>
    </w:rPr>
  </w:style>
  <w:style w:type="character" w:styleId="911" w:customStyle="1">
    <w:name w:val="Heading 4 Char"/>
    <w:uiPriority w:val="9"/>
    <w:qFormat/>
    <w:rPr>
      <w:rFonts w:ascii="Arial" w:hAnsi="Arial" w:eastAsia="Arial" w:cs="Arial"/>
      <w:b/>
      <w:bCs/>
      <w:sz w:val="26"/>
      <w:szCs w:val="26"/>
    </w:rPr>
  </w:style>
  <w:style w:type="character" w:styleId="912" w:customStyle="1">
    <w:name w:val="Heading 5 Char"/>
    <w:uiPriority w:val="9"/>
    <w:qFormat/>
    <w:rPr>
      <w:rFonts w:ascii="Arial" w:hAnsi="Arial" w:eastAsia="Arial" w:cs="Arial"/>
      <w:b/>
      <w:bCs/>
      <w:sz w:val="24"/>
      <w:szCs w:val="24"/>
    </w:rPr>
  </w:style>
  <w:style w:type="character" w:styleId="913" w:customStyle="1">
    <w:name w:val="Heading 6 Char"/>
    <w:uiPriority w:val="9"/>
    <w:qFormat/>
    <w:rPr>
      <w:rFonts w:ascii="Arial" w:hAnsi="Arial" w:eastAsia="Arial" w:cs="Arial"/>
      <w:b/>
      <w:bCs/>
      <w:sz w:val="22"/>
      <w:szCs w:val="22"/>
    </w:rPr>
  </w:style>
  <w:style w:type="character" w:styleId="914" w:customStyle="1">
    <w:name w:val="Heading 7 Char"/>
    <w:uiPriority w:val="9"/>
    <w:qFormat/>
    <w:rPr>
      <w:rFonts w:ascii="Arial" w:hAnsi="Arial" w:eastAsia="Arial" w:cs="Arial"/>
      <w:b/>
      <w:bCs/>
      <w:i/>
      <w:iCs/>
      <w:sz w:val="22"/>
      <w:szCs w:val="22"/>
    </w:rPr>
  </w:style>
  <w:style w:type="character" w:styleId="915" w:customStyle="1">
    <w:name w:val="Heading 8 Char"/>
    <w:uiPriority w:val="9"/>
    <w:qFormat/>
    <w:rPr>
      <w:rFonts w:ascii="Arial" w:hAnsi="Arial" w:eastAsia="Arial" w:cs="Arial"/>
      <w:i/>
      <w:iCs/>
      <w:sz w:val="22"/>
      <w:szCs w:val="22"/>
    </w:rPr>
  </w:style>
  <w:style w:type="character" w:styleId="916" w:customStyle="1">
    <w:name w:val="Heading 9 Char"/>
    <w:uiPriority w:val="9"/>
    <w:qFormat/>
    <w:rPr>
      <w:rFonts w:ascii="Arial" w:hAnsi="Arial" w:eastAsia="Arial" w:cs="Arial"/>
      <w:i/>
      <w:iCs/>
      <w:sz w:val="21"/>
      <w:szCs w:val="21"/>
    </w:rPr>
  </w:style>
  <w:style w:type="character" w:styleId="917" w:customStyle="1">
    <w:name w:val="Title Char"/>
    <w:uiPriority w:val="10"/>
    <w:qFormat/>
    <w:rPr>
      <w:sz w:val="48"/>
      <w:szCs w:val="48"/>
    </w:rPr>
  </w:style>
  <w:style w:type="character" w:styleId="918" w:customStyle="1">
    <w:name w:val="Subtitle Char"/>
    <w:uiPriority w:val="11"/>
    <w:qFormat/>
    <w:rPr>
      <w:sz w:val="24"/>
      <w:szCs w:val="24"/>
    </w:rPr>
  </w:style>
  <w:style w:type="character" w:styleId="919" w:customStyle="1">
    <w:name w:val="Quote Char"/>
    <w:uiPriority w:val="29"/>
    <w:qFormat/>
    <w:rPr>
      <w:i/>
    </w:rPr>
  </w:style>
  <w:style w:type="character" w:styleId="920" w:customStyle="1">
    <w:name w:val="Intense Quote Char"/>
    <w:uiPriority w:val="30"/>
    <w:qFormat/>
    <w:rPr>
      <w:i/>
    </w:rPr>
  </w:style>
  <w:style w:type="character" w:styleId="921" w:customStyle="1">
    <w:name w:val="Caption Char"/>
    <w:uiPriority w:val="99"/>
    <w:qFormat/>
  </w:style>
  <w:style w:type="character" w:styleId="922" w:customStyle="1">
    <w:name w:val="Footnote Text Char"/>
    <w:uiPriority w:val="99"/>
    <w:qFormat/>
    <w:rPr>
      <w:sz w:val="18"/>
    </w:rPr>
  </w:style>
  <w:style w:type="character" w:styleId="923" w:customStyle="1">
    <w:name w:val="Endnote Text Char"/>
    <w:uiPriority w:val="99"/>
    <w:qFormat/>
    <w:rPr>
      <w:sz w:val="20"/>
    </w:rPr>
  </w:style>
  <w:style w:type="paragraph" w:styleId="924">
    <w:name w:val="List Paragraph"/>
    <w:basedOn w:val="764"/>
    <w:uiPriority w:val="0"/>
    <w:qFormat/>
    <w:pPr>
      <w:contextualSpacing/>
      <w:ind w:left="720"/>
    </w:pPr>
  </w:style>
  <w:style w:type="paragraph" w:styleId="925">
    <w:name w:val="No Spacing"/>
    <w:uiPriority w:val="99"/>
    <w:qFormat/>
    <w:rPr>
      <w:rFonts w:ascii="Times New Roman" w:hAnsi="Times New Roman" w:eastAsia="宋体" w:cs="Times New Roman"/>
      <w:lang w:val="en-US" w:eastAsia="zh-CN" w:bidi="ar-SA"/>
    </w:rPr>
  </w:style>
  <w:style w:type="paragraph" w:styleId="926">
    <w:name w:val="Quote"/>
    <w:basedOn w:val="764"/>
    <w:next w:val="764"/>
    <w:link w:val="927"/>
    <w:uiPriority w:val="29"/>
    <w:qFormat/>
    <w:pPr>
      <w:ind w:left="720" w:right="720"/>
    </w:pPr>
    <w:rPr>
      <w:i/>
    </w:rPr>
  </w:style>
  <w:style w:type="character" w:styleId="927" w:customStyle="1">
    <w:name w:val="引用 字符"/>
    <w:link w:val="926"/>
    <w:uiPriority w:val="29"/>
    <w:qFormat/>
    <w:rPr>
      <w:i/>
    </w:rPr>
  </w:style>
  <w:style w:type="paragraph" w:styleId="928">
    <w:name w:val="Intense Quote"/>
    <w:basedOn w:val="764"/>
    <w:next w:val="764"/>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明显引用 字符"/>
    <w:link w:val="928"/>
    <w:uiPriority w:val="30"/>
    <w:qFormat/>
    <w:rPr>
      <w:i/>
    </w:rPr>
  </w:style>
  <w:style w:type="character" w:styleId="930" w:customStyle="1">
    <w:name w:val="Header Char"/>
    <w:uiPriority w:val="99"/>
    <w:qFormat/>
  </w:style>
  <w:style w:type="character" w:styleId="931" w:customStyle="1">
    <w:name w:val="Footer Char"/>
    <w:uiPriority w:val="99"/>
    <w:qFormat/>
  </w:style>
  <w:style w:type="table" w:styleId="932" w:customStyle="1">
    <w:name w:val="Table Grid Light"/>
    <w:basedOn w:val="77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33" w:customStyle="1">
    <w:name w:val="Grid Table 1 Light - Accent 1"/>
    <w:basedOn w:val="77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4" w:customStyle="1">
    <w:name w:val="Grid Table 1 Light - Accent 2"/>
    <w:basedOn w:val="77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5" w:customStyle="1">
    <w:name w:val="Grid Table 1 Light - Accent 3"/>
    <w:basedOn w:val="77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6" w:customStyle="1">
    <w:name w:val="Grid Table 1 Light - Accent 4"/>
    <w:basedOn w:val="77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7" w:customStyle="1">
    <w:name w:val="Grid Table 1 Light - Accent 5"/>
    <w:basedOn w:val="77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8" w:customStyle="1">
    <w:name w:val="Grid Table 1 Light - Accent 6"/>
    <w:basedOn w:val="77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9" w:customStyle="1">
    <w:name w:val="Grid Table 2 - Accent 1"/>
    <w:basedOn w:val="775"/>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Grid Table 2 - Accent 2"/>
    <w:basedOn w:val="775"/>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Grid Table 2 - Accent 3"/>
    <w:basedOn w:val="775"/>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Grid Table 2 - Accent 4"/>
    <w:basedOn w:val="775"/>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Grid Table 2 - Accent 5"/>
    <w:basedOn w:val="775"/>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Grid Table 2 - Accent 6"/>
    <w:basedOn w:val="775"/>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Grid Table 3 - Accent 1"/>
    <w:basedOn w:val="775"/>
    <w:uiPriority w:val="99"/>
    <w:qFormat/>
    <w:tblPr>
      <w:tblBorders>
        <w:bottom w:val="single" w:color="68A3D8" w:sz="4" w:space="0"/>
        <w:insideH w:val="single" w:color="68A3D8" w:sz="4" w:space="0"/>
        <w:insideV w:val="single" w:color="68A3D8" w:sz="4" w:space="0"/>
      </w:tblBorders>
    </w:tblPr>
    <w:tblStylePr w:type="band1Horz">
      <w:rPr>
        <w:rFonts w:ascii="华文中宋" w:hAnsi="华文中宋"/>
        <w:color w:val="404040"/>
        <w:sz w:val="22"/>
      </w:rPr>
      <w:tcPr>
        <w:shd w:val="clear" w:color="ddeaf6" w:fill="ddeaf6"/>
      </w:tcPr>
    </w:tblStylePr>
    <w:tblStylePr w:type="band1Vert">
      <w:rPr>
        <w:rFonts w:ascii="华文中宋" w:hAnsi="华文中宋"/>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Grid Table 3 - Accent 2"/>
    <w:basedOn w:val="775"/>
    <w:uiPriority w:val="99"/>
    <w:qFormat/>
    <w:tblPr>
      <w:tblBorders>
        <w:bottom w:val="single" w:color="F4B285" w:sz="4" w:space="0"/>
        <w:insideH w:val="single" w:color="F4B285" w:sz="4" w:space="0"/>
        <w:insideV w:val="single" w:color="F4B285"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Grid Table 3 - Accent 3"/>
    <w:basedOn w:val="775"/>
    <w:uiPriority w:val="99"/>
    <w:qFormat/>
    <w:tblPr>
      <w:tblBorders>
        <w:bottom w:val="single" w:color="A5A5A5" w:sz="4" w:space="0"/>
        <w:insideH w:val="single" w:color="A5A5A5" w:sz="4" w:space="0"/>
        <w:insideV w:val="single" w:color="A5A5A5"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Grid Table 3 - Accent 4"/>
    <w:basedOn w:val="775"/>
    <w:uiPriority w:val="99"/>
    <w:qFormat/>
    <w:tblPr>
      <w:tblBorders>
        <w:bottom w:val="single" w:color="FFD864" w:sz="4" w:space="0"/>
        <w:insideH w:val="single" w:color="FFD864" w:sz="4" w:space="0"/>
        <w:insideV w:val="single" w:color="FFD864"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Grid Table 3 - Accent 5"/>
    <w:basedOn w:val="775"/>
    <w:uiPriority w:val="99"/>
    <w:qFormat/>
    <w:tblPr>
      <w:tblBorders>
        <w:bottom w:val="single" w:color="4472C4" w:sz="4" w:space="0"/>
        <w:insideH w:val="single" w:color="4472C4" w:sz="4" w:space="0"/>
        <w:insideV w:val="single" w:color="4472C4"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Grid Table 3 - Accent 6"/>
    <w:basedOn w:val="775"/>
    <w:uiPriority w:val="99"/>
    <w:qFormat/>
    <w:tblPr>
      <w:tblBorders>
        <w:bottom w:val="single" w:color="70AD47" w:sz="4" w:space="0"/>
        <w:insideH w:val="single" w:color="70AD47" w:sz="4" w:space="0"/>
        <w:insideV w:val="single" w:color="70AD47"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Grid Table 4 - Accent 1"/>
    <w:basedOn w:val="775"/>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华文中宋" w:hAnsi="华文中宋"/>
        <w:color w:val="404040"/>
        <w:sz w:val="22"/>
      </w:rPr>
      <w:tcPr>
        <w:shd w:val="clear" w:color="deebf6" w:fill="deebf6"/>
      </w:tcPr>
    </w:tblStylePr>
    <w:tblStylePr w:type="band1Vert">
      <w:rPr>
        <w:rFonts w:ascii="华文中宋" w:hAnsi="华文中宋"/>
        <w:color w:val="404040"/>
        <w:sz w:val="22"/>
      </w:rPr>
      <w:tcPr>
        <w:shd w:val="clear" w:color="deebf6" w:fill="deebf6"/>
      </w:tcPr>
    </w:tblStylePr>
    <w:tblStylePr w:type="firstCol">
      <w:rPr>
        <w:b/>
        <w:color w:val="404040"/>
      </w:rPr>
    </w:tblStylePr>
    <w:tblStylePr w:type="firstRow">
      <w:rPr>
        <w:rFonts w:ascii="华文中宋" w:hAnsi="华文中宋"/>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Grid Table 4 - Accent 2"/>
    <w:basedOn w:val="775"/>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华文中宋" w:hAnsi="华文中宋"/>
        <w:color w:val="404040"/>
        <w:sz w:val="22"/>
      </w:rPr>
      <w:tcPr>
        <w:shd w:val="clear" w:color="fbe5d6" w:fill="fbe5d6"/>
      </w:tcPr>
    </w:tblStylePr>
    <w:tblStylePr w:type="band1Vert">
      <w:rPr>
        <w:rFonts w:ascii="华文中宋" w:hAnsi="华文中宋"/>
        <w:color w:val="404040"/>
        <w:sz w:val="22"/>
      </w:rPr>
      <w:tcPr>
        <w:shd w:val="clear" w:color="fbe5d6" w:fill="fbe5d6"/>
      </w:tcPr>
    </w:tblStylePr>
    <w:tblStylePr w:type="firstCol">
      <w:rPr>
        <w:b/>
        <w:color w:val="404040"/>
      </w:rPr>
    </w:tblStylePr>
    <w:tblStylePr w:type="firstRow">
      <w:rPr>
        <w:rFonts w:ascii="华文中宋" w:hAnsi="华文中宋"/>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Grid Table 4 - Accent 3"/>
    <w:basedOn w:val="775"/>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华文中宋" w:hAnsi="华文中宋"/>
        <w:color w:val="404040"/>
        <w:sz w:val="22"/>
      </w:rPr>
      <w:tcPr>
        <w:shd w:val="clear" w:color="ececec" w:fill="ececec"/>
      </w:tcPr>
    </w:tblStylePr>
    <w:tblStylePr w:type="band1Vert">
      <w:rPr>
        <w:rFonts w:ascii="华文中宋" w:hAnsi="华文中宋"/>
        <w:color w:val="404040"/>
        <w:sz w:val="22"/>
      </w:rPr>
      <w:tcPr>
        <w:shd w:val="clear" w:color="ececec" w:fill="ececec"/>
      </w:tcPr>
    </w:tblStylePr>
    <w:tblStylePr w:type="firstCol">
      <w:rPr>
        <w:b/>
        <w:color w:val="404040"/>
      </w:rPr>
    </w:tblStylePr>
    <w:tblStylePr w:type="firstRow">
      <w:rPr>
        <w:rFonts w:ascii="华文中宋" w:hAnsi="华文中宋"/>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4 - Accent 4"/>
    <w:basedOn w:val="775"/>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华文中宋" w:hAnsi="华文中宋"/>
        <w:color w:val="404040"/>
        <w:sz w:val="22"/>
      </w:rPr>
      <w:tcPr>
        <w:shd w:val="clear" w:color="fef2ca" w:fill="fef2ca"/>
      </w:tcPr>
    </w:tblStylePr>
    <w:tblStylePr w:type="band1Vert">
      <w:rPr>
        <w:rFonts w:ascii="华文中宋" w:hAnsi="华文中宋"/>
        <w:color w:val="404040"/>
        <w:sz w:val="22"/>
      </w:rPr>
      <w:tcPr>
        <w:shd w:val="clear" w:color="fef2ca" w:fill="fef2ca"/>
      </w:tcPr>
    </w:tblStylePr>
    <w:tblStylePr w:type="firstCol">
      <w:rPr>
        <w:b/>
        <w:color w:val="404040"/>
      </w:rPr>
    </w:tblStylePr>
    <w:tblStylePr w:type="firstRow">
      <w:rPr>
        <w:rFonts w:ascii="华文中宋" w:hAnsi="华文中宋"/>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4 - Accent 5"/>
    <w:basedOn w:val="775"/>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404040"/>
        <w:sz w:val="22"/>
      </w:rPr>
      <w:tcPr>
        <w:shd w:val="clear" w:color="d8e2f2" w:fill="d8e2f2"/>
      </w:tcPr>
    </w:tblStylePr>
    <w:tblStylePr w:type="band1Vert">
      <w:rPr>
        <w:rFonts w:ascii="华文中宋" w:hAnsi="华文中宋"/>
        <w:color w:val="404040"/>
        <w:sz w:val="22"/>
      </w:rPr>
      <w:tcPr>
        <w:shd w:val="clear" w:color="d8e2f2" w:fill="d8e2f2"/>
      </w:tcPr>
    </w:tblStylePr>
    <w:tblStylePr w:type="firstCol">
      <w:rPr>
        <w:b/>
        <w:color w:val="404040"/>
      </w:rPr>
    </w:tblStylePr>
    <w:tblStylePr w:type="firstRow">
      <w:rPr>
        <w:rFonts w:ascii="华文中宋" w:hAnsi="华文中宋"/>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4 - Accent 6"/>
    <w:basedOn w:val="775"/>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04040"/>
        <w:sz w:val="22"/>
      </w:rPr>
      <w:tcPr>
        <w:shd w:val="clear" w:color="e1efd8" w:fill="e1efd8"/>
      </w:tcPr>
    </w:tblStylePr>
    <w:tblStylePr w:type="band1Vert">
      <w:rPr>
        <w:rFonts w:ascii="华文中宋" w:hAnsi="华文中宋"/>
        <w:color w:val="404040"/>
        <w:sz w:val="22"/>
      </w:rPr>
      <w:tcPr>
        <w:shd w:val="clear" w:color="e1efd8" w:fill="e1efd8"/>
      </w:tcPr>
    </w:tblStylePr>
    <w:tblStylePr w:type="firstCol">
      <w:rPr>
        <w:b/>
        <w:color w:val="404040"/>
      </w:rPr>
    </w:tblStylePr>
    <w:tblStylePr w:type="firstRow">
      <w:rPr>
        <w:rFonts w:ascii="华文中宋" w:hAnsi="华文中宋"/>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5 Dark- Accent 1"/>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华文中宋" w:hAnsi="华文中宋"/>
        <w:b/>
        <w:color w:val="ffffff"/>
        <w:sz w:val="22"/>
      </w:rPr>
      <w:tcPr>
        <w:shd w:val="clear" w:color="5b9bd5" w:fill="5b9bd5"/>
      </w:tcPr>
    </w:tblStylePr>
    <w:tblStylePr w:type="firstRow">
      <w:rPr>
        <w:rFonts w:ascii="华文中宋" w:hAnsi="华文中宋"/>
        <w:b/>
        <w:color w:val="ffffff"/>
        <w:sz w:val="22"/>
      </w:rPr>
      <w:tcPr>
        <w:shd w:val="clear" w:color="5b9bd5" w:fill="5b9bd5"/>
      </w:tcPr>
    </w:tblStylePr>
    <w:tblStylePr w:type="lastCol">
      <w:rPr>
        <w:rFonts w:ascii="华文中宋" w:hAnsi="华文中宋"/>
        <w:b/>
        <w:color w:val="ffffff"/>
        <w:sz w:val="22"/>
      </w:rPr>
      <w:tcPr>
        <w:shd w:val="clear" w:color="5b9bd5" w:fill="5b9bd5"/>
      </w:tcPr>
    </w:tblStylePr>
    <w:tblStylePr w:type="lastRow">
      <w:rPr>
        <w:rFonts w:ascii="华文中宋" w:hAnsi="华文中宋"/>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5 Dark - Accent 2"/>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华文中宋" w:hAnsi="华文中宋"/>
        <w:b/>
        <w:color w:val="ffffff"/>
        <w:sz w:val="22"/>
      </w:rPr>
      <w:tcPr>
        <w:shd w:val="clear" w:color="ed7d31" w:fill="ed7d31"/>
      </w:tcPr>
    </w:tblStylePr>
    <w:tblStylePr w:type="firstRow">
      <w:rPr>
        <w:rFonts w:ascii="华文中宋" w:hAnsi="华文中宋"/>
        <w:b/>
        <w:color w:val="ffffff"/>
        <w:sz w:val="22"/>
      </w:rPr>
      <w:tcPr>
        <w:shd w:val="clear" w:color="ed7d31" w:fill="ed7d31"/>
      </w:tcPr>
    </w:tblStylePr>
    <w:tblStylePr w:type="lastCol">
      <w:rPr>
        <w:rFonts w:ascii="华文中宋" w:hAnsi="华文中宋"/>
        <w:b/>
        <w:color w:val="ffffff"/>
        <w:sz w:val="22"/>
      </w:rPr>
      <w:tcPr>
        <w:shd w:val="clear" w:color="ed7d31" w:fill="ed7d31"/>
      </w:tcPr>
    </w:tblStylePr>
    <w:tblStylePr w:type="lastRow">
      <w:rPr>
        <w:rFonts w:ascii="华文中宋" w:hAnsi="华文中宋"/>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5 Dark - Accent 3"/>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华文中宋" w:hAnsi="华文中宋"/>
        <w:b/>
        <w:color w:val="ffffff"/>
        <w:sz w:val="22"/>
      </w:rPr>
      <w:tcPr>
        <w:shd w:val="clear" w:color="a5a5a5" w:fill="a5a5a5"/>
      </w:tcPr>
    </w:tblStylePr>
    <w:tblStylePr w:type="firstRow">
      <w:rPr>
        <w:rFonts w:ascii="华文中宋" w:hAnsi="华文中宋"/>
        <w:b/>
        <w:color w:val="ffffff"/>
        <w:sz w:val="22"/>
      </w:rPr>
      <w:tcPr>
        <w:shd w:val="clear" w:color="a5a5a5" w:fill="a5a5a5"/>
      </w:tcPr>
    </w:tblStylePr>
    <w:tblStylePr w:type="lastCol">
      <w:rPr>
        <w:rFonts w:ascii="华文中宋" w:hAnsi="华文中宋"/>
        <w:b/>
        <w:color w:val="ffffff"/>
        <w:sz w:val="22"/>
      </w:rPr>
      <w:tcPr>
        <w:shd w:val="clear" w:color="a5a5a5" w:fill="a5a5a5"/>
      </w:tcPr>
    </w:tblStylePr>
    <w:tblStylePr w:type="lastRow">
      <w:rPr>
        <w:rFonts w:ascii="华文中宋" w:hAnsi="华文中宋"/>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5 Dark- Accent 4"/>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华文中宋" w:hAnsi="华文中宋"/>
        <w:b/>
        <w:color w:val="ffffff"/>
        <w:sz w:val="22"/>
      </w:rPr>
      <w:tcPr>
        <w:shd w:val="clear" w:color="ffc000" w:fill="ffc000"/>
      </w:tcPr>
    </w:tblStylePr>
    <w:tblStylePr w:type="firstRow">
      <w:rPr>
        <w:rFonts w:ascii="华文中宋" w:hAnsi="华文中宋"/>
        <w:b/>
        <w:color w:val="ffffff"/>
        <w:sz w:val="22"/>
      </w:rPr>
      <w:tcPr>
        <w:shd w:val="clear" w:color="ffc000" w:fill="ffc000"/>
      </w:tcPr>
    </w:tblStylePr>
    <w:tblStylePr w:type="lastCol">
      <w:rPr>
        <w:rFonts w:ascii="华文中宋" w:hAnsi="华文中宋"/>
        <w:b/>
        <w:color w:val="ffffff"/>
        <w:sz w:val="22"/>
      </w:rPr>
      <w:tcPr>
        <w:shd w:val="clear" w:color="ffc000" w:fill="ffc000"/>
      </w:tcPr>
    </w:tblStylePr>
    <w:tblStylePr w:type="lastRow">
      <w:rPr>
        <w:rFonts w:ascii="华文中宋" w:hAnsi="华文中宋"/>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5 Dark - Accent 5"/>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华文中宋" w:hAnsi="华文中宋"/>
        <w:b/>
        <w:color w:val="ffffff"/>
        <w:sz w:val="22"/>
      </w:rPr>
      <w:tcPr>
        <w:shd w:val="clear" w:color="4472c4" w:fill="4472c4"/>
      </w:tcPr>
    </w:tblStylePr>
    <w:tblStylePr w:type="firstRow">
      <w:rPr>
        <w:rFonts w:ascii="华文中宋" w:hAnsi="华文中宋"/>
        <w:b/>
        <w:color w:val="ffffff"/>
        <w:sz w:val="22"/>
      </w:rPr>
      <w:tcPr>
        <w:shd w:val="clear" w:color="4472c4" w:fill="4472c4"/>
      </w:tcPr>
    </w:tblStylePr>
    <w:tblStylePr w:type="lastCol">
      <w:rPr>
        <w:rFonts w:ascii="华文中宋" w:hAnsi="华文中宋"/>
        <w:b/>
        <w:color w:val="ffffff"/>
        <w:sz w:val="22"/>
      </w:rPr>
      <w:tcPr>
        <w:shd w:val="clear" w:color="4472c4" w:fill="4472c4"/>
      </w:tcPr>
    </w:tblStylePr>
    <w:tblStylePr w:type="lastRow">
      <w:rPr>
        <w:rFonts w:ascii="华文中宋" w:hAnsi="华文中宋"/>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5 Dark - Accent 6"/>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华文中宋" w:hAnsi="华文中宋"/>
        <w:b/>
        <w:color w:val="ffffff"/>
        <w:sz w:val="22"/>
      </w:rPr>
      <w:tcPr>
        <w:shd w:val="clear" w:color="70ad47" w:fill="70ad47"/>
      </w:tcPr>
    </w:tblStylePr>
    <w:tblStylePr w:type="firstRow">
      <w:rPr>
        <w:rFonts w:ascii="华文中宋" w:hAnsi="华文中宋"/>
        <w:b/>
        <w:color w:val="ffffff"/>
        <w:sz w:val="22"/>
      </w:rPr>
      <w:tcPr>
        <w:shd w:val="clear" w:color="70ad47" w:fill="70ad47"/>
      </w:tcPr>
    </w:tblStylePr>
    <w:tblStylePr w:type="lastCol">
      <w:rPr>
        <w:rFonts w:ascii="华文中宋" w:hAnsi="华文中宋"/>
        <w:b/>
        <w:color w:val="ffffff"/>
        <w:sz w:val="22"/>
      </w:rPr>
      <w:tcPr>
        <w:shd w:val="clear" w:color="70ad47" w:fill="70ad47"/>
      </w:tcPr>
    </w:tblStylePr>
    <w:tblStylePr w:type="lastRow">
      <w:rPr>
        <w:rFonts w:ascii="华文中宋" w:hAnsi="华文中宋"/>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6 Colorful - Accent 1"/>
    <w:basedOn w:val="775"/>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64" w:customStyle="1">
    <w:name w:val="Grid Table 6 Colorful - Accent 2"/>
    <w:basedOn w:val="775"/>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65" w:customStyle="1">
    <w:name w:val="Grid Table 6 Colorful - Accent 3"/>
    <w:basedOn w:val="775"/>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66" w:customStyle="1">
    <w:name w:val="Grid Table 6 Colorful - Accent 4"/>
    <w:basedOn w:val="775"/>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67" w:customStyle="1">
    <w:name w:val="Grid Table 6 Colorful - Accent 5"/>
    <w:basedOn w:val="775"/>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68" w:customStyle="1">
    <w:name w:val="Grid Table 6 Colorful - Accent 6"/>
    <w:basedOn w:val="775"/>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华文中宋" w:hAnsi="华文中宋"/>
        <w:color w:val="244174"/>
        <w:sz w:val="22"/>
      </w:rPr>
      <w:tcPr>
        <w:shd w:val="clear" w:color="e1efd8" w:fill="e1efd8"/>
      </w:tcPr>
    </w:tblStylePr>
    <w:tblStylePr w:type="band1Vert">
      <w:tcPr>
        <w:shd w:val="clear" w:color="e1efd8" w:fill="e1efd8"/>
      </w:tcPr>
    </w:tblStylePr>
    <w:tblStylePr w:type="band2Horz">
      <w:rPr>
        <w:rFonts w:ascii="华文中宋" w:hAnsi="华文中宋"/>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69" w:customStyle="1">
    <w:name w:val="Grid Table 7 Colorful - Accent 1"/>
    <w:basedOn w:val="775"/>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华文中宋" w:hAnsi="华文中宋"/>
        <w:color w:val="adcdea"/>
        <w:sz w:val="22"/>
      </w:rPr>
      <w:tcPr>
        <w:shd w:val="clear" w:color="ddeaf6" w:fill="ddeaf6"/>
      </w:tcPr>
    </w:tblStylePr>
    <w:tblStylePr w:type="band1Vert">
      <w:tcPr>
        <w:shd w:val="clear" w:color="ddeaf6" w:fill="ddeaf6"/>
      </w:tcPr>
    </w:tblStylePr>
    <w:tblStylePr w:type="band2Horz">
      <w:rPr>
        <w:rFonts w:ascii="华文中宋" w:hAnsi="华文中宋"/>
        <w:color w:val="adcdea"/>
        <w:sz w:val="22"/>
      </w:rPr>
    </w:tblStylePr>
    <w:tblStylePr w:type="firstCol">
      <w:rPr>
        <w:rFonts w:ascii="华文中宋" w:hAnsi="华文中宋"/>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华文中宋" w:hAnsi="华文中宋"/>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华文中宋" w:hAnsi="华文中宋"/>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7 Colorful - Accent 2"/>
    <w:basedOn w:val="775"/>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华文中宋" w:hAnsi="华文中宋"/>
        <w:color w:val="f4b285"/>
        <w:sz w:val="22"/>
      </w:rPr>
      <w:tcPr>
        <w:shd w:val="clear" w:color="fbe5d6" w:fill="fbe5d6"/>
      </w:tcPr>
    </w:tblStylePr>
    <w:tblStylePr w:type="band1Vert">
      <w:tcPr>
        <w:shd w:val="clear" w:color="fbe5d6" w:fill="fbe5d6"/>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7 Colorful - Accent 3"/>
    <w:basedOn w:val="775"/>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华文中宋" w:hAnsi="华文中宋"/>
        <w:color w:val="a5a5a5"/>
        <w:sz w:val="22"/>
      </w:rPr>
      <w:tcPr>
        <w:shd w:val="clear" w:color="ececec" w:fill="ececec"/>
      </w:tcPr>
    </w:tblStylePr>
    <w:tblStylePr w:type="band1Vert">
      <w:tcPr>
        <w:shd w:val="clear" w:color="ececec" w:fill="ececec"/>
      </w:tcPr>
    </w:tblStylePr>
    <w:tblStylePr w:type="band2Horz">
      <w:rPr>
        <w:rFonts w:ascii="华文中宋" w:hAnsi="华文中宋"/>
        <w:color w:val="a5a5a5"/>
        <w:sz w:val="22"/>
      </w:rPr>
    </w:tblStylePr>
    <w:tblStylePr w:type="firstCol">
      <w:rPr>
        <w:rFonts w:ascii="华文中宋" w:hAnsi="华文中宋"/>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华文中宋" w:hAnsi="华文中宋"/>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华文中宋" w:hAnsi="华文中宋"/>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7 Colorful - Accent 4"/>
    <w:basedOn w:val="775"/>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华文中宋" w:hAnsi="华文中宋"/>
        <w:color w:val="ffd965"/>
        <w:sz w:val="22"/>
      </w:rPr>
      <w:tcPr>
        <w:shd w:val="clear" w:color="fef2ca" w:fill="fef2ca"/>
      </w:tcPr>
    </w:tblStylePr>
    <w:tblStylePr w:type="band1Vert">
      <w:tcPr>
        <w:shd w:val="clear" w:color="fef2ca" w:fill="fef2ca"/>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7 Colorful - Accent 5"/>
    <w:basedOn w:val="775"/>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华文中宋" w:hAnsi="华文中宋"/>
        <w:color w:val="244174"/>
        <w:sz w:val="22"/>
      </w:rPr>
      <w:tcPr>
        <w:shd w:val="clear" w:color="d8e2f2" w:fill="d8e2f2"/>
      </w:tcPr>
    </w:tblStylePr>
    <w:tblStylePr w:type="band1Vert">
      <w:tcPr>
        <w:shd w:val="clear" w:color="d8e2f2" w:fill="d8e2f2"/>
      </w:tcPr>
    </w:tblStylePr>
    <w:tblStylePr w:type="band2Horz">
      <w:rPr>
        <w:rFonts w:ascii="华文中宋" w:hAnsi="华文中宋"/>
        <w:color w:val="244174"/>
        <w:sz w:val="22"/>
      </w:rPr>
    </w:tblStylePr>
    <w:tblStylePr w:type="firstCol">
      <w:rPr>
        <w:rFonts w:ascii="华文中宋" w:hAnsi="华文中宋"/>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华文中宋" w:hAnsi="华文中宋"/>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7 Colorful - Accent 6"/>
    <w:basedOn w:val="775"/>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华文中宋" w:hAnsi="华文中宋"/>
        <w:color w:val="416429"/>
        <w:sz w:val="22"/>
      </w:rPr>
      <w:tcPr>
        <w:shd w:val="clear" w:color="e1efd8" w:fill="e1efd8"/>
      </w:tcPr>
    </w:tblStylePr>
    <w:tblStylePr w:type="band1Vert">
      <w:tcPr>
        <w:shd w:val="clear" w:color="e1efd8" w:fill="e1efd8"/>
      </w:tcPr>
    </w:tblStylePr>
    <w:tblStylePr w:type="band2Horz">
      <w:rPr>
        <w:rFonts w:ascii="华文中宋" w:hAnsi="华文中宋"/>
        <w:color w:val="416429"/>
        <w:sz w:val="22"/>
      </w:rPr>
    </w:tblStylePr>
    <w:tblStylePr w:type="firstCol">
      <w:rPr>
        <w:rFonts w:ascii="华文中宋" w:hAnsi="华文中宋"/>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华文中宋" w:hAnsi="华文中宋"/>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List Table 1 Light - Accent 1"/>
    <w:basedOn w:val="775"/>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List Table 1 Light - Accent 2"/>
    <w:basedOn w:val="775"/>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List Table 1 Light - Accent 3"/>
    <w:basedOn w:val="775"/>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List Table 1 Light - Accent 4"/>
    <w:basedOn w:val="775"/>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List Table 1 Light - Accent 5"/>
    <w:basedOn w:val="775"/>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List Table 1 Light - Accent 6"/>
    <w:basedOn w:val="775"/>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List Table 2 - Accent 1"/>
    <w:basedOn w:val="775"/>
    <w:uiPriority w:val="99"/>
    <w:qFormat/>
    <w:tblPr>
      <w:tblBorders>
        <w:top w:val="single" w:color="A2C6E7" w:sz="4" w:space="0"/>
        <w:bottom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982" w:customStyle="1">
    <w:name w:val="List Table 2 - Accent 2"/>
    <w:basedOn w:val="775"/>
    <w:uiPriority w:val="99"/>
    <w:qFormat/>
    <w:tblPr>
      <w:tblBorders>
        <w:top w:val="single" w:color="F4B58A" w:sz="4" w:space="0"/>
        <w:bottom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983" w:customStyle="1">
    <w:name w:val="List Table 2 - Accent 3"/>
    <w:basedOn w:val="775"/>
    <w:uiPriority w:val="99"/>
    <w:qFormat/>
    <w:tblPr>
      <w:tblBorders>
        <w:top w:val="single" w:color="CCCCCC" w:sz="4" w:space="0"/>
        <w:bottom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984" w:customStyle="1">
    <w:name w:val="List Table 2 - Accent 4"/>
    <w:basedOn w:val="775"/>
    <w:uiPriority w:val="99"/>
    <w:qFormat/>
    <w:tblPr>
      <w:tblBorders>
        <w:top w:val="single" w:color="FFDB6E" w:sz="4" w:space="0"/>
        <w:bottom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985" w:customStyle="1">
    <w:name w:val="List Table 2 - Accent 5"/>
    <w:basedOn w:val="775"/>
    <w:uiPriority w:val="99"/>
    <w:qFormat/>
    <w:tblPr>
      <w:tblBorders>
        <w:top w:val="single" w:color="95AFDD" w:sz="4" w:space="0"/>
        <w:bottom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986" w:customStyle="1">
    <w:name w:val="List Table 2 - Accent 6"/>
    <w:basedOn w:val="775"/>
    <w:uiPriority w:val="99"/>
    <w:qFormat/>
    <w:tblPr>
      <w:tblBorders>
        <w:top w:val="single" w:color="ADD394" w:sz="4" w:space="0"/>
        <w:bottom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rFonts w:ascii="华文中宋" w:hAnsi="华文中宋"/>
        <w:b/>
        <w:color w:val="404040"/>
        <w:sz w:val="22"/>
      </w:rPr>
    </w:tblStylePr>
    <w:tblStylePr w:type="fir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华文中宋" w:hAnsi="华文中宋"/>
        <w:b/>
        <w:color w:val="404040"/>
        <w:sz w:val="22"/>
      </w:rPr>
    </w:tblStylePr>
    <w:tblStylePr w:type="lastRow">
      <w:rPr>
        <w:rFonts w:ascii="华文中宋" w:hAnsi="华文中宋"/>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987" w:customStyle="1">
    <w:name w:val="List Table 3 - Accent 1"/>
    <w:basedOn w:val="775"/>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华文中宋" w:hAnsi="华文中宋"/>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988" w:customStyle="1">
    <w:name w:val="List Table 3 - Accent 2"/>
    <w:basedOn w:val="775"/>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华文中宋" w:hAnsi="华文中宋"/>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4b285" w:fill="f4b285"/>
      </w:tcPr>
    </w:tblStylePr>
    <w:tblStylePr w:type="lastCol">
      <w:rPr>
        <w:b/>
        <w:color w:val="404040"/>
      </w:rPr>
    </w:tblStylePr>
    <w:tblStylePr w:type="lastRow">
      <w:rPr>
        <w:b/>
        <w:color w:val="404040"/>
      </w:rPr>
    </w:tblStylePr>
  </w:style>
  <w:style w:type="table" w:styleId="989" w:customStyle="1">
    <w:name w:val="List Table 3 - Accent 3"/>
    <w:basedOn w:val="775"/>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华文中宋" w:hAnsi="华文中宋"/>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c9c9c9" w:fill="c9c9c9"/>
      </w:tcPr>
    </w:tblStylePr>
    <w:tblStylePr w:type="lastCol">
      <w:rPr>
        <w:b/>
        <w:color w:val="404040"/>
      </w:rPr>
    </w:tblStylePr>
    <w:tblStylePr w:type="lastRow">
      <w:rPr>
        <w:b/>
        <w:color w:val="404040"/>
      </w:rPr>
    </w:tblStylePr>
  </w:style>
  <w:style w:type="table" w:styleId="990" w:customStyle="1">
    <w:name w:val="List Table 3 - Accent 4"/>
    <w:basedOn w:val="775"/>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华文中宋" w:hAnsi="华文中宋"/>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ffd864" w:fill="ffd864"/>
      </w:tcPr>
    </w:tblStylePr>
    <w:tblStylePr w:type="lastCol">
      <w:rPr>
        <w:b/>
        <w:color w:val="404040"/>
      </w:rPr>
    </w:tblStylePr>
    <w:tblStylePr w:type="lastRow">
      <w:rPr>
        <w:b/>
        <w:color w:val="404040"/>
      </w:rPr>
    </w:tblStylePr>
  </w:style>
  <w:style w:type="table" w:styleId="991" w:customStyle="1">
    <w:name w:val="List Table 3 - Accent 5"/>
    <w:basedOn w:val="775"/>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华文中宋" w:hAnsi="华文中宋"/>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8ea9db" w:fill="8ea9db"/>
      </w:tcPr>
    </w:tblStylePr>
    <w:tblStylePr w:type="lastCol">
      <w:rPr>
        <w:b/>
        <w:color w:val="404040"/>
      </w:rPr>
    </w:tblStylePr>
    <w:tblStylePr w:type="lastRow">
      <w:rPr>
        <w:b/>
        <w:color w:val="404040"/>
      </w:rPr>
    </w:tblStylePr>
  </w:style>
  <w:style w:type="table" w:styleId="992" w:customStyle="1">
    <w:name w:val="List Table 3 - Accent 6"/>
    <w:basedOn w:val="775"/>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华文中宋" w:hAnsi="华文中宋"/>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华文中宋" w:hAnsi="华文中宋"/>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华文中宋" w:hAnsi="华文中宋"/>
        <w:b/>
        <w:color w:val="ffffff"/>
        <w:sz w:val="22"/>
      </w:rPr>
      <w:tcPr>
        <w:shd w:val="clear" w:color="a9d08e" w:fill="a9d08e"/>
      </w:tcPr>
    </w:tblStylePr>
    <w:tblStylePr w:type="lastCol">
      <w:rPr>
        <w:b/>
        <w:color w:val="404040"/>
      </w:rPr>
    </w:tblStylePr>
    <w:tblStylePr w:type="lastRow">
      <w:rPr>
        <w:b/>
        <w:color w:val="404040"/>
      </w:rPr>
    </w:tblStylePr>
  </w:style>
  <w:style w:type="table" w:styleId="993" w:customStyle="1">
    <w:name w:val="List Table 4 - Accent 1"/>
    <w:basedOn w:val="775"/>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华文中宋" w:hAnsi="华文中宋"/>
        <w:color w:val="404040"/>
        <w:sz w:val="22"/>
      </w:rPr>
      <w:tcPr>
        <w:shd w:val="clear" w:color="d5e5f4" w:fill="d5e5f4"/>
      </w:tcPr>
    </w:tblStylePr>
    <w:tblStylePr w:type="band1Vert">
      <w:rPr>
        <w:rFonts w:ascii="华文中宋" w:hAnsi="华文中宋"/>
        <w:color w:val="404040"/>
        <w:sz w:val="22"/>
      </w:rPr>
      <w:tcPr>
        <w:shd w:val="clear" w:color="d5e5f4" w:fill="d5e5f4"/>
      </w:tcPr>
    </w:tblStylePr>
    <w:tblStylePr w:type="firstCol">
      <w:rPr>
        <w:b/>
        <w:color w:val="404040"/>
      </w:rPr>
    </w:tblStylePr>
    <w:tblStylePr w:type="firstRow">
      <w:rPr>
        <w:rFonts w:ascii="华文中宋" w:hAnsi="华文中宋"/>
        <w:b/>
        <w:color w:val="ffffff"/>
        <w:sz w:val="22"/>
      </w:rPr>
      <w:tcPr>
        <w:shd w:val="clear" w:color="5b9bd5" w:fill="5b9bd5"/>
      </w:tcPr>
    </w:tblStylePr>
    <w:tblStylePr w:type="lastCol">
      <w:rPr>
        <w:b/>
        <w:color w:val="404040"/>
      </w:rPr>
    </w:tblStylePr>
    <w:tblStylePr w:type="lastRow">
      <w:rPr>
        <w:b/>
        <w:color w:val="404040"/>
      </w:rPr>
    </w:tblStylePr>
  </w:style>
  <w:style w:type="table" w:styleId="994" w:customStyle="1">
    <w:name w:val="List Table 4 - Accent 2"/>
    <w:basedOn w:val="775"/>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华文中宋" w:hAnsi="华文中宋"/>
        <w:color w:val="404040"/>
        <w:sz w:val="22"/>
      </w:rPr>
      <w:tcPr>
        <w:shd w:val="clear" w:color="fadecb" w:fill="fadecb"/>
      </w:tcPr>
    </w:tblStylePr>
    <w:tblStylePr w:type="band1Vert">
      <w:rPr>
        <w:rFonts w:ascii="华文中宋" w:hAnsi="华文中宋"/>
        <w:color w:val="404040"/>
        <w:sz w:val="22"/>
      </w:rPr>
      <w:tcPr>
        <w:shd w:val="clear" w:color="fadecb" w:fill="fadecb"/>
      </w:tcPr>
    </w:tblStylePr>
    <w:tblStylePr w:type="firstCol">
      <w:rPr>
        <w:b/>
        <w:color w:val="404040"/>
      </w:rPr>
    </w:tblStylePr>
    <w:tblStylePr w:type="firstRow">
      <w:rPr>
        <w:rFonts w:ascii="华文中宋" w:hAnsi="华文中宋"/>
        <w:b/>
        <w:color w:val="ffffff"/>
        <w:sz w:val="22"/>
      </w:rPr>
      <w:tcPr>
        <w:shd w:val="clear" w:color="ed7d31" w:fill="ed7d31"/>
      </w:tcPr>
    </w:tblStylePr>
    <w:tblStylePr w:type="lastCol">
      <w:rPr>
        <w:b/>
        <w:color w:val="404040"/>
      </w:rPr>
    </w:tblStylePr>
    <w:tblStylePr w:type="lastRow">
      <w:rPr>
        <w:b/>
        <w:color w:val="404040"/>
      </w:rPr>
    </w:tblStylePr>
  </w:style>
  <w:style w:type="table" w:styleId="995" w:customStyle="1">
    <w:name w:val="List Table 4 - Accent 3"/>
    <w:basedOn w:val="775"/>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华文中宋" w:hAnsi="华文中宋"/>
        <w:color w:val="404040"/>
        <w:sz w:val="22"/>
      </w:rPr>
      <w:tcPr>
        <w:shd w:val="clear" w:color="e8e8e8" w:fill="e8e8e8"/>
      </w:tcPr>
    </w:tblStylePr>
    <w:tblStylePr w:type="band1Vert">
      <w:rPr>
        <w:rFonts w:ascii="华文中宋" w:hAnsi="华文中宋"/>
        <w:color w:val="404040"/>
        <w:sz w:val="22"/>
      </w:rPr>
      <w:tcPr>
        <w:shd w:val="clear" w:color="e8e8e8" w:fill="e8e8e8"/>
      </w:tcPr>
    </w:tblStylePr>
    <w:tblStylePr w:type="firstCol">
      <w:rPr>
        <w:b/>
        <w:color w:val="404040"/>
      </w:rPr>
    </w:tblStylePr>
    <w:tblStylePr w:type="firstRow">
      <w:rPr>
        <w:rFonts w:ascii="华文中宋" w:hAnsi="华文中宋"/>
        <w:b/>
        <w:color w:val="ffffff"/>
        <w:sz w:val="22"/>
      </w:rPr>
      <w:tcPr>
        <w:shd w:val="clear" w:color="a5a5a5" w:fill="a5a5a5"/>
      </w:tcPr>
    </w:tblStylePr>
    <w:tblStylePr w:type="lastCol">
      <w:rPr>
        <w:b/>
        <w:color w:val="404040"/>
      </w:rPr>
    </w:tblStylePr>
    <w:tblStylePr w:type="lastRow">
      <w:rPr>
        <w:b/>
        <w:color w:val="404040"/>
      </w:rPr>
    </w:tblStylePr>
  </w:style>
  <w:style w:type="table" w:styleId="996" w:customStyle="1">
    <w:name w:val="List Table 4 - Accent 4"/>
    <w:basedOn w:val="775"/>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华文中宋" w:hAnsi="华文中宋"/>
        <w:color w:val="404040"/>
        <w:sz w:val="22"/>
      </w:rPr>
      <w:tcPr>
        <w:shd w:val="clear" w:color="ffefbe" w:fill="ffefbe"/>
      </w:tcPr>
    </w:tblStylePr>
    <w:tblStylePr w:type="band1Vert">
      <w:rPr>
        <w:rFonts w:ascii="华文中宋" w:hAnsi="华文中宋"/>
        <w:color w:val="404040"/>
        <w:sz w:val="22"/>
      </w:rPr>
      <w:tcPr>
        <w:shd w:val="clear" w:color="ffefbe" w:fill="ffefbe"/>
      </w:tcPr>
    </w:tblStylePr>
    <w:tblStylePr w:type="firstCol">
      <w:rPr>
        <w:b/>
        <w:color w:val="404040"/>
      </w:rPr>
    </w:tblStylePr>
    <w:tblStylePr w:type="firstRow">
      <w:rPr>
        <w:rFonts w:ascii="华文中宋" w:hAnsi="华文中宋"/>
        <w:b/>
        <w:color w:val="ffffff"/>
        <w:sz w:val="22"/>
      </w:rPr>
      <w:tcPr>
        <w:shd w:val="clear" w:color="ffc000" w:fill="ffc000"/>
      </w:tcPr>
    </w:tblStylePr>
    <w:tblStylePr w:type="lastCol">
      <w:rPr>
        <w:b/>
        <w:color w:val="404040"/>
      </w:rPr>
    </w:tblStylePr>
    <w:tblStylePr w:type="lastRow">
      <w:rPr>
        <w:b/>
        <w:color w:val="404040"/>
      </w:rPr>
    </w:tblStylePr>
  </w:style>
  <w:style w:type="table" w:styleId="997" w:customStyle="1">
    <w:name w:val="List Table 4 - Accent 5"/>
    <w:basedOn w:val="775"/>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华文中宋" w:hAnsi="华文中宋"/>
        <w:color w:val="404040"/>
        <w:sz w:val="22"/>
      </w:rPr>
      <w:tcPr>
        <w:shd w:val="clear" w:color="d0dbf0" w:fill="d0dbf0"/>
      </w:tcPr>
    </w:tblStylePr>
    <w:tblStylePr w:type="band1Vert">
      <w:rPr>
        <w:rFonts w:ascii="华文中宋" w:hAnsi="华文中宋"/>
        <w:color w:val="404040"/>
        <w:sz w:val="22"/>
      </w:rPr>
      <w:tcPr>
        <w:shd w:val="clear" w:color="d0dbf0" w:fill="d0dbf0"/>
      </w:tcPr>
    </w:tblStylePr>
    <w:tblStylePr w:type="firstCol">
      <w:rPr>
        <w:b/>
        <w:color w:val="404040"/>
      </w:rPr>
    </w:tblStylePr>
    <w:tblStylePr w:type="firstRow">
      <w:rPr>
        <w:rFonts w:ascii="华文中宋" w:hAnsi="华文中宋"/>
        <w:b/>
        <w:color w:val="ffffff"/>
        <w:sz w:val="22"/>
      </w:rPr>
      <w:tcPr>
        <w:shd w:val="clear" w:color="4472c4" w:fill="4472c4"/>
      </w:tcPr>
    </w:tblStylePr>
    <w:tblStylePr w:type="lastCol">
      <w:rPr>
        <w:b/>
        <w:color w:val="404040"/>
      </w:rPr>
    </w:tblStylePr>
    <w:tblStylePr w:type="lastRow">
      <w:rPr>
        <w:b/>
        <w:color w:val="404040"/>
      </w:rPr>
    </w:tblStylePr>
  </w:style>
  <w:style w:type="table" w:styleId="998" w:customStyle="1">
    <w:name w:val="List Table 4 - Accent 6"/>
    <w:basedOn w:val="775"/>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华文中宋" w:hAnsi="华文中宋"/>
        <w:color w:val="404040"/>
        <w:sz w:val="22"/>
      </w:rPr>
      <w:tcPr>
        <w:shd w:val="clear" w:color="daebcf" w:fill="daebcf"/>
      </w:tcPr>
    </w:tblStylePr>
    <w:tblStylePr w:type="band1Vert">
      <w:rPr>
        <w:rFonts w:ascii="华文中宋" w:hAnsi="华文中宋"/>
        <w:color w:val="404040"/>
        <w:sz w:val="22"/>
      </w:rPr>
      <w:tcPr>
        <w:shd w:val="clear" w:color="daebcf" w:fill="daebcf"/>
      </w:tcPr>
    </w:tblStylePr>
    <w:tblStylePr w:type="firstCol">
      <w:rPr>
        <w:b/>
        <w:color w:val="404040"/>
      </w:rPr>
    </w:tblStylePr>
    <w:tblStylePr w:type="firstRow">
      <w:rPr>
        <w:rFonts w:ascii="华文中宋" w:hAnsi="华文中宋"/>
        <w:b/>
        <w:color w:val="ffffff"/>
        <w:sz w:val="22"/>
      </w:rPr>
      <w:tcPr>
        <w:shd w:val="clear" w:color="70ad47" w:fill="70ad47"/>
      </w:tcPr>
    </w:tblStylePr>
    <w:tblStylePr w:type="lastCol">
      <w:rPr>
        <w:b/>
        <w:color w:val="404040"/>
      </w:rPr>
    </w:tblStylePr>
    <w:tblStylePr w:type="lastRow">
      <w:rPr>
        <w:b/>
        <w:color w:val="404040"/>
      </w:rPr>
    </w:tblStylePr>
  </w:style>
  <w:style w:type="table" w:styleId="999" w:customStyle="1">
    <w:name w:val="List Table 5 Dark - Accent 1"/>
    <w:basedOn w:val="775"/>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00" w:customStyle="1">
    <w:name w:val="List Table 5 Dark - Accent 2"/>
    <w:basedOn w:val="775"/>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01" w:customStyle="1">
    <w:name w:val="List Table 5 Dark - Accent 3"/>
    <w:basedOn w:val="775"/>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02" w:customStyle="1">
    <w:name w:val="List Table 5 Dark - Accent 4"/>
    <w:basedOn w:val="775"/>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03" w:customStyle="1">
    <w:name w:val="List Table 5 Dark - Accent 5"/>
    <w:basedOn w:val="775"/>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04" w:customStyle="1">
    <w:name w:val="List Table 5 Dark - Accent 6"/>
    <w:basedOn w:val="775"/>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华文中宋" w:hAnsi="华文中宋"/>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华文中宋" w:hAnsi="华文中宋"/>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华文中宋" w:hAnsi="华文中宋"/>
        <w:b/>
        <w:color w:val="ffffff"/>
        <w:sz w:val="22"/>
      </w:rPr>
    </w:tblStylePr>
  </w:style>
  <w:style w:type="table" w:styleId="1005" w:customStyle="1">
    <w:name w:val="List Table 6 Colorful - Accent 1"/>
    <w:basedOn w:val="775"/>
    <w:uiPriority w:val="99"/>
    <w:qFormat/>
    <w:tblPr>
      <w:tblBorders>
        <w:top w:val="single" w:color="5B9BD5" w:sz="4" w:space="0"/>
        <w:bottom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6 Colorful - Accent 2"/>
    <w:basedOn w:val="775"/>
    <w:uiPriority w:val="99"/>
    <w:qFormat/>
    <w:tblPr>
      <w:tblBorders>
        <w:top w:val="single" w:color="F4B285" w:sz="4" w:space="0"/>
        <w:bottom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List Table 6 Colorful - Accent 3"/>
    <w:basedOn w:val="775"/>
    <w:uiPriority w:val="99"/>
    <w:qFormat/>
    <w:tblPr>
      <w:tblBorders>
        <w:top w:val="single" w:color="C9C9C9" w:sz="4" w:space="0"/>
        <w:bottom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6 Colorful - Accent 4"/>
    <w:basedOn w:val="775"/>
    <w:uiPriority w:val="99"/>
    <w:qFormat/>
    <w:tblPr>
      <w:tblBorders>
        <w:top w:val="single" w:color="FFD864" w:sz="4" w:space="0"/>
        <w:bottom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List Table 6 Colorful - Accent 5"/>
    <w:basedOn w:val="775"/>
    <w:uiPriority w:val="99"/>
    <w:qFormat/>
    <w:tblPr>
      <w:tblBorders>
        <w:top w:val="single" w:color="8EA9DB" w:sz="4" w:space="0"/>
        <w:bottom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List Table 6 Colorful - Accent 6"/>
    <w:basedOn w:val="775"/>
    <w:uiPriority w:val="99"/>
    <w:qFormat/>
    <w:tblPr>
      <w:tblBorders>
        <w:top w:val="single" w:color="A9D08E" w:sz="4" w:space="0"/>
        <w:bottom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List Table 7 Colorful - Accent 1"/>
    <w:basedOn w:val="775"/>
    <w:uiPriority w:val="99"/>
    <w:qFormat/>
    <w:tblPr>
      <w:tblBorders>
        <w:right w:val="single" w:color="5B9BD5" w:sz="4" w:space="0"/>
      </w:tblBorders>
    </w:tblPr>
    <w:tblStylePr w:type="band1Horz">
      <w:rPr>
        <w:rFonts w:ascii="华文中宋" w:hAnsi="华文中宋"/>
        <w:color w:val="235a8c"/>
        <w:sz w:val="22"/>
      </w:rPr>
      <w:tcPr>
        <w:shd w:val="clear" w:color="d5e5f4" w:fill="d5e5f4"/>
      </w:tcPr>
    </w:tblStylePr>
    <w:tblStylePr w:type="band1Vert">
      <w:tcPr>
        <w:shd w:val="clear" w:color="d5e5f4" w:fill="d5e5f4"/>
      </w:tcPr>
    </w:tblStylePr>
    <w:tblStylePr w:type="band2Horz">
      <w:rPr>
        <w:rFonts w:ascii="华文中宋" w:hAnsi="华文中宋"/>
        <w:color w:val="235a8c"/>
        <w:sz w:val="22"/>
      </w:rPr>
    </w:tblStylePr>
    <w:tblStylePr w:type="firstCol">
      <w:rPr>
        <w:rFonts w:ascii="华文中宋" w:hAnsi="华文中宋"/>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华文中宋" w:hAnsi="华文中宋"/>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华文中宋" w:hAnsi="华文中宋"/>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List Table 7 Colorful - Accent 2"/>
    <w:basedOn w:val="775"/>
    <w:uiPriority w:val="99"/>
    <w:qFormat/>
    <w:tblPr>
      <w:tblBorders>
        <w:right w:val="single" w:color="F4B285" w:sz="4" w:space="0"/>
      </w:tblBorders>
    </w:tblPr>
    <w:tblStylePr w:type="band1Horz">
      <w:rPr>
        <w:rFonts w:ascii="华文中宋" w:hAnsi="华文中宋"/>
        <w:color w:val="f4b285"/>
        <w:sz w:val="22"/>
      </w:rPr>
      <w:tcPr>
        <w:shd w:val="clear" w:color="fadecb" w:fill="fadecb"/>
      </w:tcPr>
    </w:tblStylePr>
    <w:tblStylePr w:type="band1Vert">
      <w:tcPr>
        <w:shd w:val="clear" w:color="fadecb" w:fill="fadecb"/>
      </w:tcPr>
    </w:tblStylePr>
    <w:tblStylePr w:type="band2Horz">
      <w:rPr>
        <w:rFonts w:ascii="华文中宋" w:hAnsi="华文中宋"/>
        <w:color w:val="f4b285"/>
        <w:sz w:val="22"/>
      </w:rPr>
    </w:tblStylePr>
    <w:tblStylePr w:type="firstCol">
      <w:rPr>
        <w:rFonts w:ascii="华文中宋" w:hAnsi="华文中宋"/>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华文中宋" w:hAnsi="华文中宋"/>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华文中宋" w:hAnsi="华文中宋"/>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List Table 7 Colorful - Accent 3"/>
    <w:basedOn w:val="775"/>
    <w:uiPriority w:val="99"/>
    <w:qFormat/>
    <w:tblPr>
      <w:tblBorders>
        <w:right w:val="single" w:color="C9C9C9" w:sz="4" w:space="0"/>
      </w:tblBorders>
    </w:tblPr>
    <w:tblStylePr w:type="band1Horz">
      <w:rPr>
        <w:rFonts w:ascii="华文中宋" w:hAnsi="华文中宋"/>
        <w:color w:val="c8c8c8"/>
        <w:sz w:val="22"/>
      </w:rPr>
      <w:tcPr>
        <w:shd w:val="clear" w:color="e8e8e8" w:fill="e8e8e8"/>
      </w:tcPr>
    </w:tblStylePr>
    <w:tblStylePr w:type="band1Vert">
      <w:tcPr>
        <w:shd w:val="clear" w:color="e8e8e8" w:fill="e8e8e8"/>
      </w:tcPr>
    </w:tblStylePr>
    <w:tblStylePr w:type="band2Horz">
      <w:rPr>
        <w:rFonts w:ascii="华文中宋" w:hAnsi="华文中宋"/>
        <w:color w:val="c8c8c8"/>
        <w:sz w:val="22"/>
      </w:rPr>
    </w:tblStylePr>
    <w:tblStylePr w:type="firstCol">
      <w:rPr>
        <w:rFonts w:ascii="华文中宋" w:hAnsi="华文中宋"/>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华文中宋" w:hAnsi="华文中宋"/>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华文中宋" w:hAnsi="华文中宋"/>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List Table 7 Colorful - Accent 4"/>
    <w:basedOn w:val="775"/>
    <w:uiPriority w:val="99"/>
    <w:qFormat/>
    <w:tblPr>
      <w:tblBorders>
        <w:right w:val="single" w:color="FFD864" w:sz="4" w:space="0"/>
      </w:tblBorders>
    </w:tblPr>
    <w:tblStylePr w:type="band1Horz">
      <w:rPr>
        <w:rFonts w:ascii="华文中宋" w:hAnsi="华文中宋"/>
        <w:color w:val="ffd965"/>
        <w:sz w:val="22"/>
      </w:rPr>
      <w:tcPr>
        <w:shd w:val="clear" w:color="ffefbe" w:fill="ffefbe"/>
      </w:tcPr>
    </w:tblStylePr>
    <w:tblStylePr w:type="band1Vert">
      <w:tcPr>
        <w:shd w:val="clear" w:color="ffefbe" w:fill="ffefbe"/>
      </w:tcPr>
    </w:tblStylePr>
    <w:tblStylePr w:type="band2Horz">
      <w:rPr>
        <w:rFonts w:ascii="华文中宋" w:hAnsi="华文中宋"/>
        <w:color w:val="ffd965"/>
        <w:sz w:val="22"/>
      </w:rPr>
    </w:tblStylePr>
    <w:tblStylePr w:type="firstCol">
      <w:rPr>
        <w:rFonts w:ascii="华文中宋" w:hAnsi="华文中宋"/>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华文中宋" w:hAnsi="华文中宋"/>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华文中宋" w:hAnsi="华文中宋"/>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List Table 7 Colorful - Accent 5"/>
    <w:basedOn w:val="775"/>
    <w:uiPriority w:val="99"/>
    <w:qFormat/>
    <w:tblPr>
      <w:tblBorders>
        <w:right w:val="single" w:color="8EA9DB" w:sz="4" w:space="0"/>
      </w:tblBorders>
    </w:tblPr>
    <w:tblStylePr w:type="band1Horz">
      <w:rPr>
        <w:rFonts w:ascii="华文中宋" w:hAnsi="华文中宋"/>
        <w:color w:val="8eaadb"/>
        <w:sz w:val="22"/>
      </w:rPr>
      <w:tcPr>
        <w:shd w:val="clear" w:color="d0dbf0" w:fill="d0dbf0"/>
      </w:tcPr>
    </w:tblStylePr>
    <w:tblStylePr w:type="band1Vert">
      <w:tcPr>
        <w:shd w:val="clear" w:color="d0dbf0" w:fill="d0dbf0"/>
      </w:tcPr>
    </w:tblStylePr>
    <w:tblStylePr w:type="band2Horz">
      <w:rPr>
        <w:rFonts w:ascii="华文中宋" w:hAnsi="华文中宋"/>
        <w:color w:val="8eaadb"/>
        <w:sz w:val="22"/>
      </w:rPr>
    </w:tblStylePr>
    <w:tblStylePr w:type="firstCol">
      <w:rPr>
        <w:rFonts w:ascii="华文中宋" w:hAnsi="华文中宋"/>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华文中宋" w:hAnsi="华文中宋"/>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华文中宋" w:hAnsi="华文中宋"/>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List Table 7 Colorful - Accent 6"/>
    <w:basedOn w:val="775"/>
    <w:uiPriority w:val="99"/>
    <w:qFormat/>
    <w:tblPr>
      <w:tblBorders>
        <w:right w:val="single" w:color="A9D08E" w:sz="4" w:space="0"/>
      </w:tblBorders>
    </w:tblPr>
    <w:tblStylePr w:type="band1Horz">
      <w:rPr>
        <w:rFonts w:ascii="华文中宋" w:hAnsi="华文中宋"/>
        <w:color w:val="a8d08d"/>
        <w:sz w:val="22"/>
      </w:rPr>
      <w:tcPr>
        <w:shd w:val="clear" w:color="daebcf" w:fill="daebcf"/>
      </w:tcPr>
    </w:tblStylePr>
    <w:tblStylePr w:type="band1Vert">
      <w:tcPr>
        <w:shd w:val="clear" w:color="daebcf" w:fill="daebcf"/>
      </w:tcPr>
    </w:tblStylePr>
    <w:tblStylePr w:type="band2Horz">
      <w:rPr>
        <w:rFonts w:ascii="华文中宋" w:hAnsi="华文中宋"/>
        <w:color w:val="a8d08d"/>
        <w:sz w:val="22"/>
      </w:rPr>
    </w:tblStylePr>
    <w:tblStylePr w:type="firstCol">
      <w:rPr>
        <w:rFonts w:ascii="华文中宋" w:hAnsi="华文中宋"/>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华文中宋" w:hAnsi="华文中宋"/>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华文中宋" w:hAnsi="华文中宋"/>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Lined - Accent"/>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18" w:customStyle="1">
    <w:name w:val="Lined - Accent 1"/>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19" w:customStyle="1">
    <w:name w:val="Lined - Accent 2"/>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20" w:customStyle="1">
    <w:name w:val="Lined - Accent 3"/>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21" w:customStyle="1">
    <w:name w:val="Lined - Accent 4"/>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22" w:customStyle="1">
    <w:name w:val="Lined - Accent 5"/>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23" w:customStyle="1">
    <w:name w:val="Lined - Accent 6"/>
    <w:basedOn w:val="775"/>
    <w:uiPriority w:val="99"/>
    <w:qFormat/>
    <w:rPr>
      <w:color w:val="404040"/>
    </w:rPr>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24" w:customStyle="1">
    <w:name w:val="Bordered &amp; Lined - Accent"/>
    <w:basedOn w:val="77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1f1f1" w:fill="f1f1f1"/>
      </w:tcPr>
    </w:tblStylePr>
    <w:tblStylePr w:type="band2Vert">
      <w:rPr>
        <w:rFonts w:ascii="华文中宋" w:hAnsi="华文中宋"/>
        <w:color w:val="404040"/>
        <w:sz w:val="22"/>
      </w:rPr>
      <w:tcPr>
        <w:shd w:val="clear" w:color="f1f1f1" w:fill="f1f1f1"/>
      </w:tcPr>
    </w:tblStylePr>
    <w:tblStylePr w:type="firstCol">
      <w:rPr>
        <w:rFonts w:ascii="华文中宋" w:hAnsi="华文中宋"/>
        <w:color w:val="f2f2f2"/>
        <w:sz w:val="22"/>
      </w:rPr>
      <w:tcPr>
        <w:shd w:val="clear" w:color="7e7e7e" w:fill="7e7e7e"/>
      </w:tcPr>
    </w:tblStylePr>
    <w:tblStylePr w:type="firstRow">
      <w:rPr>
        <w:rFonts w:ascii="华文中宋" w:hAnsi="华文中宋"/>
        <w:color w:val="f2f2f2"/>
        <w:sz w:val="22"/>
      </w:rPr>
      <w:tcPr>
        <w:shd w:val="clear" w:color="7e7e7e" w:fill="7e7e7e"/>
      </w:tcPr>
    </w:tblStylePr>
    <w:tblStylePr w:type="lastCol">
      <w:rPr>
        <w:rFonts w:ascii="华文中宋" w:hAnsi="华文中宋"/>
        <w:color w:val="f2f2f2"/>
        <w:sz w:val="22"/>
      </w:rPr>
      <w:tcPr>
        <w:shd w:val="clear" w:color="7e7e7e" w:fill="7e7e7e"/>
      </w:tcPr>
    </w:tblStylePr>
    <w:tblStylePr w:type="lastRow">
      <w:rPr>
        <w:rFonts w:ascii="华文中宋" w:hAnsi="华文中宋"/>
        <w:color w:val="f2f2f2"/>
        <w:sz w:val="22"/>
      </w:rPr>
      <w:tcPr>
        <w:shd w:val="clear" w:color="7e7e7e" w:fill="7e7e7e"/>
      </w:tcPr>
    </w:tblStylePr>
  </w:style>
  <w:style w:type="table" w:styleId="1025" w:customStyle="1">
    <w:name w:val="Bordered &amp; Lined - Accent 1"/>
    <w:basedOn w:val="775"/>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cbdff1" w:fill="cbdff1"/>
      </w:tcPr>
    </w:tblStylePr>
    <w:tblStylePr w:type="band2Vert">
      <w:rPr>
        <w:rFonts w:ascii="华文中宋" w:hAnsi="华文中宋"/>
        <w:color w:val="404040"/>
        <w:sz w:val="22"/>
      </w:rPr>
      <w:tcPr>
        <w:shd w:val="clear" w:color="cbdff1" w:fill="cbdff1"/>
      </w:tcPr>
    </w:tblStylePr>
    <w:tblStylePr w:type="firstCol">
      <w:rPr>
        <w:rFonts w:ascii="华文中宋" w:hAnsi="华文中宋"/>
        <w:color w:val="f2f2f2"/>
        <w:sz w:val="22"/>
      </w:rPr>
      <w:tcPr>
        <w:shd w:val="clear" w:color="68a3d8" w:fill="68a3d8"/>
      </w:tcPr>
    </w:tblStylePr>
    <w:tblStylePr w:type="firstRow">
      <w:rPr>
        <w:rFonts w:ascii="华文中宋" w:hAnsi="华文中宋"/>
        <w:color w:val="f2f2f2"/>
        <w:sz w:val="22"/>
      </w:rPr>
      <w:tcPr>
        <w:shd w:val="clear" w:color="68a3d8" w:fill="68a3d8"/>
      </w:tcPr>
    </w:tblStylePr>
    <w:tblStylePr w:type="lastCol">
      <w:rPr>
        <w:rFonts w:ascii="华文中宋" w:hAnsi="华文中宋"/>
        <w:color w:val="f2f2f2"/>
        <w:sz w:val="22"/>
      </w:rPr>
      <w:tcPr>
        <w:shd w:val="clear" w:color="68a3d8" w:fill="68a3d8"/>
      </w:tcPr>
    </w:tblStylePr>
    <w:tblStylePr w:type="lastRow">
      <w:rPr>
        <w:rFonts w:ascii="华文中宋" w:hAnsi="华文中宋"/>
        <w:color w:val="f2f2f2"/>
        <w:sz w:val="22"/>
      </w:rPr>
      <w:tcPr>
        <w:shd w:val="clear" w:color="68a3d8" w:fill="68a3d8"/>
      </w:tcPr>
    </w:tblStylePr>
  </w:style>
  <w:style w:type="table" w:styleId="1026" w:customStyle="1">
    <w:name w:val="Bordered &amp; Lined - Accent 2"/>
    <w:basedOn w:val="775"/>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be5d6" w:fill="fbe5d6"/>
      </w:tcPr>
    </w:tblStylePr>
    <w:tblStylePr w:type="band2Vert">
      <w:rPr>
        <w:rFonts w:ascii="华文中宋" w:hAnsi="华文中宋"/>
        <w:color w:val="404040"/>
        <w:sz w:val="22"/>
      </w:rPr>
      <w:tcPr>
        <w:shd w:val="clear" w:color="fbe5d6" w:fill="fbe5d6"/>
      </w:tcPr>
    </w:tblStylePr>
    <w:tblStylePr w:type="firstCol">
      <w:rPr>
        <w:rFonts w:ascii="华文中宋" w:hAnsi="华文中宋"/>
        <w:color w:val="f2f2f2"/>
        <w:sz w:val="22"/>
      </w:rPr>
      <w:tcPr>
        <w:shd w:val="clear" w:color="f4b285" w:fill="f4b285"/>
      </w:tcPr>
    </w:tblStylePr>
    <w:tblStylePr w:type="firstRow">
      <w:rPr>
        <w:rFonts w:ascii="华文中宋" w:hAnsi="华文中宋"/>
        <w:color w:val="f2f2f2"/>
        <w:sz w:val="22"/>
      </w:rPr>
      <w:tcPr>
        <w:shd w:val="clear" w:color="f4b285" w:fill="f4b285"/>
      </w:tcPr>
    </w:tblStylePr>
    <w:tblStylePr w:type="lastCol">
      <w:rPr>
        <w:rFonts w:ascii="华文中宋" w:hAnsi="华文中宋"/>
        <w:color w:val="f2f2f2"/>
        <w:sz w:val="22"/>
      </w:rPr>
      <w:tcPr>
        <w:shd w:val="clear" w:color="f4b285" w:fill="f4b285"/>
      </w:tcPr>
    </w:tblStylePr>
    <w:tblStylePr w:type="lastRow">
      <w:rPr>
        <w:rFonts w:ascii="华文中宋" w:hAnsi="华文中宋"/>
        <w:color w:val="f2f2f2"/>
        <w:sz w:val="22"/>
      </w:rPr>
      <w:tcPr>
        <w:shd w:val="clear" w:color="f4b285" w:fill="f4b285"/>
      </w:tcPr>
    </w:tblStylePr>
  </w:style>
  <w:style w:type="table" w:styleId="1027" w:customStyle="1">
    <w:name w:val="Bordered &amp; Lined - Accent 3"/>
    <w:basedOn w:val="775"/>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cecec" w:fill="ececec"/>
      </w:tcPr>
    </w:tblStylePr>
    <w:tblStylePr w:type="band2Vert">
      <w:rPr>
        <w:rFonts w:ascii="华文中宋" w:hAnsi="华文中宋"/>
        <w:color w:val="404040"/>
        <w:sz w:val="22"/>
      </w:rPr>
      <w:tcPr>
        <w:shd w:val="clear" w:color="ececec" w:fill="ececec"/>
      </w:tcPr>
    </w:tblStylePr>
    <w:tblStylePr w:type="firstCol">
      <w:rPr>
        <w:rFonts w:ascii="华文中宋" w:hAnsi="华文中宋"/>
        <w:color w:val="f2f2f2"/>
        <w:sz w:val="22"/>
      </w:rPr>
      <w:tcPr>
        <w:shd w:val="clear" w:color="a5a5a5" w:fill="a5a5a5"/>
      </w:tcPr>
    </w:tblStylePr>
    <w:tblStylePr w:type="firstRow">
      <w:rPr>
        <w:rFonts w:ascii="华文中宋" w:hAnsi="华文中宋"/>
        <w:color w:val="f2f2f2"/>
        <w:sz w:val="22"/>
      </w:rPr>
      <w:tcPr>
        <w:shd w:val="clear" w:color="a5a5a5" w:fill="a5a5a5"/>
      </w:tcPr>
    </w:tblStylePr>
    <w:tblStylePr w:type="lastCol">
      <w:rPr>
        <w:rFonts w:ascii="华文中宋" w:hAnsi="华文中宋"/>
        <w:color w:val="f2f2f2"/>
        <w:sz w:val="22"/>
      </w:rPr>
      <w:tcPr>
        <w:shd w:val="clear" w:color="a5a5a5" w:fill="a5a5a5"/>
      </w:tcPr>
    </w:tblStylePr>
    <w:tblStylePr w:type="lastRow">
      <w:rPr>
        <w:rFonts w:ascii="华文中宋" w:hAnsi="华文中宋"/>
        <w:color w:val="f2f2f2"/>
        <w:sz w:val="22"/>
      </w:rPr>
      <w:tcPr>
        <w:shd w:val="clear" w:color="a5a5a5" w:fill="a5a5a5"/>
      </w:tcPr>
    </w:tblStylePr>
  </w:style>
  <w:style w:type="table" w:styleId="1028" w:customStyle="1">
    <w:name w:val="Bordered &amp; Lined - Accent 4"/>
    <w:basedOn w:val="775"/>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fef2ca" w:fill="fef2ca"/>
      </w:tcPr>
    </w:tblStylePr>
    <w:tblStylePr w:type="band2Vert">
      <w:rPr>
        <w:rFonts w:ascii="华文中宋" w:hAnsi="华文中宋"/>
        <w:color w:val="404040"/>
        <w:sz w:val="22"/>
      </w:rPr>
      <w:tcPr>
        <w:shd w:val="clear" w:color="fef2ca" w:fill="fef2ca"/>
      </w:tcPr>
    </w:tblStylePr>
    <w:tblStylePr w:type="firstCol">
      <w:rPr>
        <w:rFonts w:ascii="华文中宋" w:hAnsi="华文中宋"/>
        <w:color w:val="f2f2f2"/>
        <w:sz w:val="22"/>
      </w:rPr>
      <w:tcPr>
        <w:shd w:val="clear" w:color="ffd864" w:fill="ffd864"/>
      </w:tcPr>
    </w:tblStylePr>
    <w:tblStylePr w:type="firstRow">
      <w:rPr>
        <w:rFonts w:ascii="华文中宋" w:hAnsi="华文中宋"/>
        <w:color w:val="f2f2f2"/>
        <w:sz w:val="22"/>
      </w:rPr>
      <w:tcPr>
        <w:shd w:val="clear" w:color="ffd864" w:fill="ffd864"/>
      </w:tcPr>
    </w:tblStylePr>
    <w:tblStylePr w:type="lastCol">
      <w:rPr>
        <w:rFonts w:ascii="华文中宋" w:hAnsi="华文中宋"/>
        <w:color w:val="f2f2f2"/>
        <w:sz w:val="22"/>
      </w:rPr>
      <w:tcPr>
        <w:shd w:val="clear" w:color="ffd864" w:fill="ffd864"/>
      </w:tcPr>
    </w:tblStylePr>
    <w:tblStylePr w:type="lastRow">
      <w:rPr>
        <w:rFonts w:ascii="华文中宋" w:hAnsi="华文中宋"/>
        <w:color w:val="f2f2f2"/>
        <w:sz w:val="22"/>
      </w:rPr>
      <w:tcPr>
        <w:shd w:val="clear" w:color="ffd864" w:fill="ffd864"/>
      </w:tcPr>
    </w:tblStylePr>
  </w:style>
  <w:style w:type="table" w:styleId="1029" w:customStyle="1">
    <w:name w:val="Bordered &amp; Lined - Accent 5"/>
    <w:basedOn w:val="775"/>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d8e2f2" w:fill="d8e2f2"/>
      </w:tcPr>
    </w:tblStylePr>
    <w:tblStylePr w:type="band2Vert">
      <w:rPr>
        <w:rFonts w:ascii="华文中宋" w:hAnsi="华文中宋"/>
        <w:color w:val="404040"/>
        <w:sz w:val="22"/>
      </w:rPr>
      <w:tcPr>
        <w:shd w:val="clear" w:color="d8e2f2" w:fill="d8e2f2"/>
      </w:tcPr>
    </w:tblStylePr>
    <w:tblStylePr w:type="firstCol">
      <w:rPr>
        <w:rFonts w:ascii="华文中宋" w:hAnsi="华文中宋"/>
        <w:color w:val="f2f2f2"/>
        <w:sz w:val="22"/>
      </w:rPr>
      <w:tcPr>
        <w:shd w:val="clear" w:color="4472c4" w:fill="4472c4"/>
      </w:tcPr>
    </w:tblStylePr>
    <w:tblStylePr w:type="firstRow">
      <w:rPr>
        <w:rFonts w:ascii="华文中宋" w:hAnsi="华文中宋"/>
        <w:color w:val="f2f2f2"/>
        <w:sz w:val="22"/>
      </w:rPr>
      <w:tcPr>
        <w:shd w:val="clear" w:color="4472c4" w:fill="4472c4"/>
      </w:tcPr>
    </w:tblStylePr>
    <w:tblStylePr w:type="lastCol">
      <w:rPr>
        <w:rFonts w:ascii="华文中宋" w:hAnsi="华文中宋"/>
        <w:color w:val="f2f2f2"/>
        <w:sz w:val="22"/>
      </w:rPr>
      <w:tcPr>
        <w:shd w:val="clear" w:color="4472c4" w:fill="4472c4"/>
      </w:tcPr>
    </w:tblStylePr>
    <w:tblStylePr w:type="lastRow">
      <w:rPr>
        <w:rFonts w:ascii="华文中宋" w:hAnsi="华文中宋"/>
        <w:color w:val="f2f2f2"/>
        <w:sz w:val="22"/>
      </w:rPr>
      <w:tcPr>
        <w:shd w:val="clear" w:color="4472c4" w:fill="4472c4"/>
      </w:tcPr>
    </w:tblStylePr>
  </w:style>
  <w:style w:type="table" w:styleId="1030" w:customStyle="1">
    <w:name w:val="Bordered &amp; Lined - Accent 6"/>
    <w:basedOn w:val="775"/>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华文中宋" w:hAnsi="华文中宋"/>
        <w:color w:val="404040"/>
        <w:sz w:val="22"/>
      </w:rPr>
    </w:tblStylePr>
    <w:tblStylePr w:type="band1Vert">
      <w:rPr>
        <w:rFonts w:ascii="华文中宋" w:hAnsi="华文中宋"/>
        <w:color w:val="404040"/>
        <w:sz w:val="22"/>
      </w:rPr>
    </w:tblStylePr>
    <w:tblStylePr w:type="band2Horz">
      <w:rPr>
        <w:rFonts w:ascii="华文中宋" w:hAnsi="华文中宋"/>
        <w:color w:val="404040"/>
        <w:sz w:val="22"/>
      </w:rPr>
      <w:tcPr>
        <w:shd w:val="clear" w:color="e1efd8" w:fill="e1efd8"/>
      </w:tcPr>
    </w:tblStylePr>
    <w:tblStylePr w:type="band2Vert">
      <w:rPr>
        <w:rFonts w:ascii="华文中宋" w:hAnsi="华文中宋"/>
        <w:color w:val="404040"/>
        <w:sz w:val="22"/>
      </w:rPr>
      <w:tcPr>
        <w:shd w:val="clear" w:color="e1efd8" w:fill="e1efd8"/>
      </w:tcPr>
    </w:tblStylePr>
    <w:tblStylePr w:type="firstCol">
      <w:rPr>
        <w:rFonts w:ascii="华文中宋" w:hAnsi="华文中宋"/>
        <w:color w:val="f2f2f2"/>
        <w:sz w:val="22"/>
      </w:rPr>
      <w:tcPr>
        <w:shd w:val="clear" w:color="70ad47" w:fill="70ad47"/>
      </w:tcPr>
    </w:tblStylePr>
    <w:tblStylePr w:type="firstRow">
      <w:rPr>
        <w:rFonts w:ascii="华文中宋" w:hAnsi="华文中宋"/>
        <w:color w:val="f2f2f2"/>
        <w:sz w:val="22"/>
      </w:rPr>
      <w:tcPr>
        <w:shd w:val="clear" w:color="70ad47" w:fill="70ad47"/>
      </w:tcPr>
    </w:tblStylePr>
    <w:tblStylePr w:type="lastCol">
      <w:rPr>
        <w:rFonts w:ascii="华文中宋" w:hAnsi="华文中宋"/>
        <w:color w:val="f2f2f2"/>
        <w:sz w:val="22"/>
      </w:rPr>
      <w:tcPr>
        <w:shd w:val="clear" w:color="70ad47" w:fill="70ad47"/>
      </w:tcPr>
    </w:tblStylePr>
    <w:tblStylePr w:type="lastRow">
      <w:rPr>
        <w:rFonts w:ascii="华文中宋" w:hAnsi="华文中宋"/>
        <w:color w:val="f2f2f2"/>
        <w:sz w:val="22"/>
      </w:rPr>
      <w:tcPr>
        <w:shd w:val="clear" w:color="70ad47" w:fill="70ad47"/>
      </w:tcPr>
    </w:tblStylePr>
  </w:style>
  <w:style w:type="table" w:styleId="1031" w:customStyle="1">
    <w:name w:val="Bordered"/>
    <w:basedOn w:val="77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华文中宋" w:hAnsi="华文中宋"/>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Bordered - Accent 1"/>
    <w:basedOn w:val="775"/>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华文中宋" w:hAnsi="华文中宋"/>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Bordered - Accent 2"/>
    <w:basedOn w:val="775"/>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华文中宋" w:hAnsi="华文中宋"/>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Bordered - Accent 3"/>
    <w:basedOn w:val="775"/>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华文中宋" w:hAnsi="华文中宋"/>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Bordered - Accent 4"/>
    <w:basedOn w:val="775"/>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华文中宋" w:hAnsi="华文中宋"/>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Bordered - Accent 5"/>
    <w:basedOn w:val="775"/>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华文中宋" w:hAnsi="华文中宋"/>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Bordered - Accent 6"/>
    <w:basedOn w:val="775"/>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华文中宋" w:hAnsi="华文中宋"/>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华文中宋" w:hAnsi="华文中宋"/>
        <w:color w:val="404040"/>
        <w:sz w:val="22"/>
      </w:rPr>
    </w:tblStylePr>
    <w:tblStylePr w:type="firstRow">
      <w:rPr>
        <w:rFonts w:ascii="华文中宋" w:hAnsi="华文中宋"/>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华文中宋" w:hAnsi="华文中宋"/>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华文中宋" w:hAnsi="华文中宋"/>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38" w:customStyle="1">
    <w:name w:val="TOC 标题11"/>
    <w:uiPriority w:val="39"/>
    <w:unhideWhenUsed/>
    <w:qFormat/>
    <w:rPr>
      <w:rFonts w:ascii="Times New Roman" w:hAnsi="Times New Roman" w:eastAsia="宋体" w:cs="Times New Roman"/>
      <w:lang w:val="en-US" w:eastAsia="zh-CN" w:bidi="ar-SA"/>
    </w:rPr>
  </w:style>
  <w:style w:type="paragraph" w:styleId="1039" w:customStyle="1">
    <w:name w:val="Normal_0"/>
    <w:uiPriority w:val="0"/>
    <w:qFormat/>
    <w:rPr>
      <w:rFonts w:ascii="黑体" w:hAnsi="黑体" w:eastAsia="黑体" w:cs="Times New Roman"/>
      <w:b/>
      <w:sz w:val="32"/>
      <w:szCs w:val="24"/>
      <w:lang w:val="en-US" w:eastAsia="zh-CN" w:bidi="ar-SA"/>
    </w:rPr>
  </w:style>
  <w:style w:type="paragraph" w:styleId="1040" w:customStyle="1">
    <w:name w:val="正文11"/>
    <w:next w:val="780"/>
    <w:uiPriority w:val="0"/>
    <w:qFormat/>
    <w:rPr>
      <w:rFonts w:ascii="Times New Roman" w:hAnsi="Times New Roman" w:eastAsia="Times New Roman" w:cs="Times New Roman"/>
      <w:sz w:val="24"/>
      <w:szCs w:val="24"/>
      <w:lang w:val="en-US" w:eastAsia="zh-CN" w:bidi="ar-SA"/>
    </w:rPr>
  </w:style>
  <w:style w:type="paragraph" w:styleId="1041" w:customStyle="1">
    <w:name w:val="Normal_0_3"/>
    <w:uiPriority w:val="0"/>
    <w:qFormat/>
    <w:rPr>
      <w:rFonts w:ascii="黑体" w:hAnsi="黑体" w:eastAsia="黑体" w:cs="黑体"/>
      <w:b/>
      <w:sz w:val="32"/>
      <w:szCs w:val="24"/>
      <w:lang w:val="en-US" w:eastAsia="zh-CN" w:bidi="ar-SA"/>
    </w:rPr>
  </w:style>
  <w:style w:type="paragraph" w:styleId="1042" w:customStyle="1">
    <w:name w:val="正文首行缩进 2_0"/>
    <w:basedOn w:val="1043"/>
    <w:uiPriority w:val="0"/>
    <w:qFormat/>
    <w:pPr>
      <w:ind w:left="200" w:firstLine="200"/>
      <w:spacing w:after="120"/>
    </w:pPr>
    <w:rPr>
      <w:rFonts w:ascii="Times New Roman" w:hAnsi="Times New Roman"/>
      <w:sz w:val="24"/>
      <w:szCs w:val="24"/>
    </w:rPr>
  </w:style>
  <w:style w:type="paragraph" w:styleId="1043" w:customStyle="1">
    <w:name w:val="正文文本缩进_0"/>
    <w:basedOn w:val="1044"/>
    <w:uiPriority w:val="0"/>
    <w:qFormat/>
    <w:pPr>
      <w:ind w:firstLine="225"/>
    </w:pPr>
    <w:rPr>
      <w:rFonts w:ascii="仿宋_GB2312" w:eastAsia="仿宋_GB2312"/>
      <w:sz w:val="32"/>
    </w:rPr>
  </w:style>
  <w:style w:type="paragraph" w:styleId="1044" w:customStyle="1">
    <w:name w:val="正文_2"/>
    <w:next w:val="1043"/>
    <w:uiPriority w:val="0"/>
    <w:qFormat/>
    <w:pPr>
      <w:jc w:val="both"/>
      <w:widowControl w:val="off"/>
    </w:pPr>
    <w:rPr>
      <w:rFonts w:ascii="Calibri" w:hAnsi="Calibri" w:eastAsia="宋体" w:cs="Times New Roman"/>
      <w:sz w:val="21"/>
      <w:szCs w:val="22"/>
      <w:lang w:val="en-US" w:eastAsia="zh-CN" w:bidi="ar-SA"/>
    </w:rPr>
  </w:style>
  <w:style w:type="paragraph" w:styleId="1045" w:customStyle="1">
    <w:name w:val="Normal_0_2"/>
    <w:next w:val="1046"/>
    <w:uiPriority w:val="0"/>
    <w:qFormat/>
    <w:rPr>
      <w:rFonts w:ascii="黑体" w:hAnsi="黑体" w:eastAsia="黑体" w:cs="黑体"/>
      <w:b/>
      <w:sz w:val="32"/>
      <w:szCs w:val="24"/>
      <w:lang w:val="en-US" w:eastAsia="zh-CN" w:bidi="ar-SA"/>
    </w:rPr>
  </w:style>
  <w:style w:type="paragraph" w:styleId="1046" w:customStyle="1">
    <w:name w:val="Body Text First Indent_1"/>
    <w:basedOn w:val="779"/>
    <w:uiPriority w:val="99"/>
    <w:unhideWhenUsed/>
    <w:qFormat/>
    <w:pPr>
      <w:ind w:firstLine="420"/>
      <w:spacing w:after="120"/>
    </w:pPr>
    <w:rPr>
      <w:rFonts w:eastAsia="Times New Roman"/>
    </w:rPr>
  </w:style>
  <w:style w:type="paragraph" w:styleId="1047" w:customStyle="1">
    <w:name w:val="Normal_1_2"/>
    <w:uiPriority w:val="0"/>
    <w:qFormat/>
    <w:rPr>
      <w:rFonts w:ascii="Times New Roman" w:hAnsi="Times New Roman" w:eastAsia="Times New Roman" w:cs="Times New Roman"/>
      <w:sz w:val="24"/>
      <w:szCs w:val="24"/>
      <w:lang w:val="en-US" w:eastAsia="zh-CN" w:bidi="ar-SA"/>
    </w:rPr>
  </w:style>
  <w:style w:type="paragraph" w:styleId="1048" w:customStyle="1">
    <w:name w:val="Normal_0_1"/>
    <w:next w:val="1049"/>
    <w:uiPriority w:val="0"/>
    <w:qFormat/>
    <w:rPr>
      <w:rFonts w:ascii="黑体" w:hAnsi="黑体" w:eastAsia="黑体" w:cs="黑体"/>
      <w:b/>
      <w:sz w:val="32"/>
      <w:szCs w:val="24"/>
      <w:lang w:val="en-US" w:eastAsia="zh-CN" w:bidi="ar-SA"/>
    </w:rPr>
  </w:style>
  <w:style w:type="paragraph" w:styleId="1049" w:customStyle="1">
    <w:name w:val="Body Text First Indent_0"/>
    <w:basedOn w:val="1050"/>
    <w:uiPriority w:val="99"/>
    <w:unhideWhenUsed/>
    <w:qFormat/>
    <w:pPr>
      <w:ind w:firstLine="420"/>
      <w:spacing w:after="120"/>
    </w:pPr>
  </w:style>
  <w:style w:type="paragraph" w:styleId="1050" w:customStyle="1">
    <w:name w:val="正文3"/>
    <w:next w:val="1051"/>
    <w:uiPriority w:val="0"/>
    <w:qFormat/>
    <w:rPr>
      <w:rFonts w:ascii="Times New Roman" w:hAnsi="Times New Roman" w:eastAsia="Times New Roman" w:cs="Times New Roman"/>
      <w:sz w:val="24"/>
      <w:szCs w:val="24"/>
      <w:lang w:val="en-US" w:eastAsia="zh-CN" w:bidi="ar-SA"/>
    </w:rPr>
  </w:style>
  <w:style w:type="paragraph" w:styleId="1051" w:customStyle="1">
    <w:name w:val="正文首行缩进3"/>
    <w:basedOn w:val="1040"/>
    <w:uiPriority w:val="99"/>
    <w:unhideWhenUsed/>
    <w:qFormat/>
    <w:pPr>
      <w:ind w:firstLine="420"/>
      <w:spacing w:after="120"/>
    </w:pPr>
    <w:rPr>
      <w:sz w:val="20"/>
    </w:rPr>
  </w:style>
  <w:style w:type="paragraph" w:styleId="1052" w:customStyle="1">
    <w:name w:val="Normal_1_1"/>
    <w:uiPriority w:val="0"/>
    <w:qFormat/>
    <w:rPr>
      <w:rFonts w:ascii="黑体" w:hAnsi="黑体" w:eastAsia="黑体" w:cs="黑体"/>
      <w:b/>
      <w:sz w:val="32"/>
      <w:szCs w:val="24"/>
      <w:lang w:val="en-US" w:eastAsia="zh-CN" w:bidi="ar-SA"/>
    </w:rPr>
  </w:style>
  <w:style w:type="paragraph" w:styleId="1053"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54"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55" w:customStyle="1">
    <w:name w:val="Normal_2_0"/>
    <w:uiPriority w:val="0"/>
    <w:qFormat/>
    <w:rPr>
      <w:rFonts w:ascii="黑体" w:hAnsi="黑体" w:eastAsia="黑体" w:cs="黑体"/>
      <w:b/>
      <w:sz w:val="32"/>
      <w:szCs w:val="24"/>
      <w:lang w:val="en-US" w:eastAsia="zh-CN" w:bidi="ar-SA"/>
    </w:rPr>
  </w:style>
  <w:style w:type="paragraph" w:styleId="1056"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Normal_4_0"/>
    <w:uiPriority w:val="0"/>
    <w:qFormat/>
    <w:rPr>
      <w:rFonts w:ascii="黑体" w:hAnsi="黑体" w:eastAsia="黑体" w:cs="黑体"/>
      <w:b/>
      <w:sz w:val="32"/>
      <w:szCs w:val="24"/>
      <w:lang w:val="en-US" w:eastAsia="zh-CN" w:bidi="ar-SA"/>
    </w:rPr>
  </w:style>
  <w:style w:type="paragraph" w:styleId="1058"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59" w:customStyle="1">
    <w:name w:val="Normal_6_0"/>
    <w:uiPriority w:val="0"/>
    <w:qFormat/>
    <w:rPr>
      <w:rFonts w:ascii="黑体" w:hAnsi="黑体" w:eastAsia="黑体" w:cs="黑体"/>
      <w:b/>
      <w:sz w:val="32"/>
      <w:szCs w:val="24"/>
      <w:lang w:val="en-US" w:eastAsia="zh-CN" w:bidi="ar-SA"/>
    </w:rPr>
  </w:style>
  <w:style w:type="paragraph" w:styleId="106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6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62"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63" w:customStyle="1">
    <w:name w:val="Normal_7_0"/>
    <w:uiPriority w:val="0"/>
    <w:qFormat/>
    <w:rPr>
      <w:rFonts w:ascii="黑体" w:hAnsi="黑体" w:eastAsia="黑体" w:cs="黑体"/>
      <w:b/>
      <w:sz w:val="32"/>
      <w:szCs w:val="24"/>
      <w:lang w:val="en-US" w:eastAsia="zh-CN" w:bidi="ar-SA"/>
    </w:rPr>
  </w:style>
  <w:style w:type="paragraph" w:styleId="1064" w:customStyle="1">
    <w:name w:val="Normal_8_0"/>
    <w:uiPriority w:val="0"/>
    <w:qFormat/>
    <w:rPr>
      <w:rFonts w:ascii="Times New Roman" w:hAnsi="Times New Roman" w:eastAsia="Times New Roman" w:cs="Times New Roman"/>
      <w:sz w:val="24"/>
      <w:szCs w:val="24"/>
      <w:lang w:val="en-US" w:eastAsia="zh-CN" w:bidi="ar-SA"/>
    </w:rPr>
  </w:style>
  <w:style w:type="paragraph" w:styleId="1065" w:customStyle="1">
    <w:name w:val="Normal_9_0"/>
    <w:uiPriority w:val="0"/>
    <w:qFormat/>
    <w:rPr>
      <w:rFonts w:ascii="Times New Roman" w:hAnsi="Times New Roman" w:eastAsia="Times New Roman" w:cs="Times New Roman"/>
      <w:sz w:val="24"/>
      <w:szCs w:val="24"/>
      <w:lang w:val="en-US" w:eastAsia="zh-CN" w:bidi="ar-SA"/>
    </w:rPr>
  </w:style>
  <w:style w:type="paragraph" w:styleId="1066" w:customStyle="1">
    <w:name w:val="Normal_10_0"/>
    <w:uiPriority w:val="0"/>
    <w:qFormat/>
    <w:rPr>
      <w:rFonts w:ascii="黑体" w:hAnsi="黑体" w:eastAsia="黑体" w:cs="黑体"/>
      <w:b/>
      <w:sz w:val="32"/>
      <w:szCs w:val="24"/>
      <w:lang w:val="en-US" w:eastAsia="zh-CN" w:bidi="ar-SA"/>
    </w:rPr>
  </w:style>
  <w:style w:type="paragraph" w:styleId="1067" w:customStyle="1">
    <w:name w:val="正文_3"/>
    <w:next w:val="1068"/>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正文首行缩进 2_1"/>
    <w:basedOn w:val="1069"/>
    <w:next w:val="1071"/>
    <w:uiPriority w:val="0"/>
    <w:qFormat/>
    <w:pPr>
      <w:ind w:left="200" w:firstLine="200"/>
      <w:spacing w:after="120"/>
    </w:pPr>
    <w:rPr>
      <w:rFonts w:ascii="Times New Roman"/>
      <w:szCs w:val="24"/>
    </w:rPr>
  </w:style>
  <w:style w:type="paragraph" w:styleId="1069" w:customStyle="1">
    <w:name w:val="正文文本缩进_1"/>
    <w:basedOn w:val="1070"/>
    <w:next w:val="1068"/>
    <w:uiPriority w:val="0"/>
    <w:qFormat/>
    <w:pPr>
      <w:ind w:firstLine="225"/>
    </w:pPr>
    <w:rPr>
      <w:rFonts w:ascii="仿宋_GB2312" w:eastAsia="仿宋_GB2312"/>
      <w:sz w:val="32"/>
    </w:rPr>
  </w:style>
  <w:style w:type="paragraph" w:styleId="1070" w:customStyle="1">
    <w:name w:val="正文_18"/>
    <w:next w:val="1069"/>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xl53_0"/>
    <w:next w:val="106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7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Normal_11_0"/>
    <w:uiPriority w:val="0"/>
    <w:qFormat/>
    <w:rPr>
      <w:rFonts w:ascii="黑体" w:hAnsi="黑体" w:eastAsia="黑体" w:cs="黑体"/>
      <w:b/>
      <w:sz w:val="32"/>
      <w:szCs w:val="24"/>
      <w:lang w:val="en-US" w:eastAsia="zh-CN" w:bidi="ar-SA"/>
    </w:rPr>
  </w:style>
  <w:style w:type="paragraph" w:styleId="1074"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7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7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78" w:customStyle="1">
    <w:name w:val="列出段落_2"/>
    <w:basedOn w:val="1076"/>
    <w:uiPriority w:val="34"/>
    <w:qFormat/>
    <w:pPr>
      <w:ind w:firstLine="420"/>
    </w:pPr>
  </w:style>
  <w:style w:type="paragraph" w:styleId="1079" w:customStyle="1">
    <w:name w:val="Normal_13_0"/>
    <w:uiPriority w:val="0"/>
    <w:qFormat/>
    <w:rPr>
      <w:rFonts w:ascii="黑体" w:hAnsi="黑体" w:eastAsia="黑体" w:cs="黑体"/>
      <w:b/>
      <w:sz w:val="32"/>
      <w:szCs w:val="24"/>
      <w:lang w:val="en-US" w:eastAsia="zh-CN" w:bidi="ar-SA"/>
    </w:rPr>
  </w:style>
  <w:style w:type="paragraph" w:styleId="1080"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81" w:customStyle="1">
    <w:name w:val="纯文本_0_0"/>
    <w:basedOn w:val="1080"/>
    <w:uiPriority w:val="0"/>
    <w:unhideWhenUsed/>
    <w:qFormat/>
    <w:rPr>
      <w:rFonts w:ascii="宋体" w:hAnsi="Courier New"/>
      <w:szCs w:val="21"/>
    </w:rPr>
  </w:style>
  <w:style w:type="paragraph" w:styleId="1082"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83" w:customStyle="1">
    <w:name w:val="Normal_14_0"/>
    <w:uiPriority w:val="0"/>
    <w:qFormat/>
    <w:rPr>
      <w:rFonts w:ascii="黑体" w:hAnsi="黑体" w:eastAsia="黑体" w:cs="黑体"/>
      <w:b/>
      <w:sz w:val="32"/>
      <w:szCs w:val="24"/>
      <w:lang w:val="en-US" w:eastAsia="zh-CN" w:bidi="ar-SA"/>
    </w:rPr>
  </w:style>
  <w:style w:type="paragraph" w:styleId="1084"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085" w:customStyle="1">
    <w:name w:val="Normal_15_0"/>
    <w:uiPriority w:val="0"/>
    <w:qFormat/>
    <w:rPr>
      <w:rFonts w:ascii="黑体" w:hAnsi="黑体" w:eastAsia="黑体" w:cs="黑体"/>
      <w:b/>
      <w:sz w:val="32"/>
      <w:szCs w:val="24"/>
      <w:lang w:val="en-US" w:eastAsia="zh-CN" w:bidi="ar-SA"/>
    </w:rPr>
  </w:style>
  <w:style w:type="paragraph" w:styleId="1086"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08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88" w:customStyle="1">
    <w:name w:val="Normal_16_0"/>
    <w:uiPriority w:val="0"/>
    <w:qFormat/>
    <w:rPr>
      <w:rFonts w:ascii="黑体" w:hAnsi="黑体" w:eastAsia="黑体" w:cs="黑体"/>
      <w:b/>
      <w:sz w:val="32"/>
      <w:szCs w:val="24"/>
      <w:lang w:val="en-US" w:eastAsia="zh-CN" w:bidi="ar-SA"/>
    </w:rPr>
  </w:style>
  <w:style w:type="paragraph" w:styleId="1089"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90" w:customStyle="1">
    <w:name w:val="Normal_17_0"/>
    <w:uiPriority w:val="0"/>
    <w:qFormat/>
    <w:rPr>
      <w:rFonts w:ascii="黑体" w:hAnsi="黑体" w:eastAsia="黑体" w:cs="黑体"/>
      <w:b/>
      <w:sz w:val="32"/>
      <w:szCs w:val="24"/>
      <w:lang w:val="en-US" w:eastAsia="zh-CN" w:bidi="ar-SA"/>
    </w:rPr>
  </w:style>
  <w:style w:type="paragraph" w:styleId="1091"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092" w:customStyle="1">
    <w:name w:val="Normal_18_0"/>
    <w:uiPriority w:val="0"/>
    <w:qFormat/>
    <w:rPr>
      <w:rFonts w:ascii="黑体" w:hAnsi="黑体" w:eastAsia="黑体" w:cs="黑体"/>
      <w:b/>
      <w:sz w:val="32"/>
      <w:szCs w:val="24"/>
      <w:lang w:val="en-US" w:eastAsia="zh-CN" w:bidi="ar-SA"/>
    </w:rPr>
  </w:style>
  <w:style w:type="paragraph" w:styleId="1093"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95" w:customStyle="1">
    <w:name w:val="Normal_14_0_0"/>
    <w:uiPriority w:val="0"/>
    <w:qFormat/>
    <w:rPr>
      <w:rFonts w:ascii="黑体" w:hAnsi="黑体" w:eastAsia="黑体" w:cs="Times New Roman"/>
      <w:b/>
      <w:sz w:val="32"/>
      <w:szCs w:val="24"/>
      <w:lang w:val="en-US" w:eastAsia="zh-CN" w:bidi="ar-SA"/>
    </w:rPr>
  </w:style>
  <w:style w:type="paragraph" w:styleId="1096"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09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98"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09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0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02" w:customStyle="1">
    <w:name w:val="Normal Indent_0"/>
    <w:basedOn w:val="880"/>
    <w:uiPriority w:val="0"/>
    <w:qFormat/>
    <w:pPr>
      <w:ind w:firstLine="420"/>
    </w:pPr>
    <w:rPr>
      <w:rFonts w:ascii="宋体" w:eastAsia="Times New Roman"/>
      <w:color w:val="000000"/>
      <w:sz w:val="24"/>
      <w:szCs w:val="20"/>
    </w:rPr>
  </w:style>
  <w:style w:type="paragraph" w:styleId="1103" w:customStyle="1">
    <w:name w:val="Heading 3_0"/>
    <w:basedOn w:val="880"/>
    <w:next w:val="880"/>
    <w:uiPriority w:val="0"/>
    <w:qFormat/>
    <w:pPr>
      <w:keepLines/>
      <w:keepNext/>
      <w:spacing w:before="260" w:after="260" w:line="413" w:lineRule="auto"/>
      <w:outlineLvl w:val="2"/>
    </w:pPr>
    <w:rPr>
      <w:rFonts w:ascii="Times New Roman" w:hAnsi="Times New Roman" w:eastAsia="Times New Roman"/>
      <w:szCs w:val="20"/>
    </w:rPr>
  </w:style>
  <w:style w:type="paragraph" w:styleId="110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05" w:customStyle="1">
    <w:name w:val="正文2"/>
    <w:basedOn w:val="764"/>
    <w:uiPriority w:val="0"/>
    <w:qFormat/>
    <w:pPr>
      <w:ind w:firstLine="510"/>
      <w:spacing w:before="156" w:line="360" w:lineRule="auto"/>
    </w:pPr>
    <w:rPr>
      <w:sz w:val="24"/>
      <w:szCs w:val="20"/>
    </w:rPr>
  </w:style>
  <w:style w:type="paragraph" w:styleId="110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7"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08" w:customStyle="1">
    <w:name w:val="Normal_19_1_0"/>
    <w:next w:val="1109"/>
    <w:uiPriority w:val="0"/>
    <w:qFormat/>
    <w:pPr>
      <w:jc w:val="both"/>
      <w:widowControl w:val="off"/>
    </w:pPr>
    <w:rPr>
      <w:rFonts w:ascii="Calibri" w:hAnsi="Calibri" w:eastAsia="宋体" w:cs="Times New Roman"/>
      <w:szCs w:val="24"/>
      <w:lang w:val="en-US" w:eastAsia="zh-CN" w:bidi="ar-SA"/>
    </w:rPr>
  </w:style>
  <w:style w:type="paragraph" w:styleId="1109" w:customStyle="1">
    <w:name w:val="正文_16_0"/>
    <w:basedOn w:val="1070"/>
    <w:next w:val="1068"/>
    <w:uiPriority w:val="0"/>
    <w:qFormat/>
    <w:rPr>
      <w:rFonts w:ascii="Times New Roman" w:hAnsi="Times New Roman"/>
    </w:rPr>
  </w:style>
  <w:style w:type="paragraph" w:styleId="1110" w:customStyle="1">
    <w:name w:val="Normal_19_0"/>
    <w:basedOn w:val="777"/>
    <w:next w:val="1111"/>
    <w:uiPriority w:val="0"/>
    <w:qFormat/>
    <w:rPr>
      <w:szCs w:val="24"/>
    </w:rPr>
  </w:style>
  <w:style w:type="paragraph" w:styleId="1111" w:customStyle="1">
    <w:name w:val="Body Text First Indent_1_0"/>
    <w:basedOn w:val="1110"/>
    <w:uiPriority w:val="0"/>
    <w:qFormat/>
    <w:pPr>
      <w:ind w:firstLine="100"/>
      <w:spacing w:after="120"/>
    </w:pPr>
  </w:style>
  <w:style w:type="paragraph" w:styleId="1112" w:customStyle="1">
    <w:name w:val="Body Text_0"/>
    <w:basedOn w:val="1110"/>
    <w:uiPriority w:val="0"/>
    <w:qFormat/>
    <w:pPr>
      <w:spacing w:line="60" w:lineRule="auto"/>
    </w:pPr>
    <w:rPr>
      <w:rFonts w:ascii="仿宋_GB2312" w:eastAsia="仿宋_GB2312"/>
      <w:sz w:val="32"/>
    </w:rPr>
  </w:style>
  <w:style w:type="paragraph" w:styleId="1113" w:customStyle="1">
    <w:name w:val="Normal_19_1"/>
    <w:next w:val="880"/>
    <w:uiPriority w:val="0"/>
    <w:qFormat/>
    <w:pPr>
      <w:jc w:val="both"/>
      <w:widowControl w:val="off"/>
    </w:pPr>
    <w:rPr>
      <w:rFonts w:ascii="Calibri" w:hAnsi="Calibri" w:eastAsia="宋体" w:cs="Times New Roman"/>
      <w:szCs w:val="24"/>
      <w:lang w:val="en-US" w:eastAsia="zh-CN" w:bidi="ar-SA"/>
    </w:rPr>
  </w:style>
  <w:style w:type="paragraph" w:styleId="1114" w:customStyle="1">
    <w:name w:val="正文_6_0_0"/>
    <w:uiPriority w:val="0"/>
    <w:qFormat/>
    <w:pPr>
      <w:jc w:val="both"/>
      <w:widowControl w:val="off"/>
    </w:pPr>
    <w:rPr>
      <w:rFonts w:ascii="Calibri" w:hAnsi="Calibri" w:eastAsia="宋体" w:cs="Times New Roman"/>
      <w:lang w:val="en-US" w:eastAsia="zh-CN" w:bidi="ar-SA"/>
    </w:rPr>
  </w:style>
  <w:style w:type="paragraph" w:styleId="1115" w:customStyle="1">
    <w:name w:val="正文_7_1"/>
    <w:uiPriority w:val="0"/>
    <w:qFormat/>
    <w:pPr>
      <w:jc w:val="both"/>
      <w:widowControl w:val="off"/>
    </w:pPr>
    <w:rPr>
      <w:rFonts w:ascii="Calibri" w:hAnsi="Calibri" w:eastAsia="宋体" w:cs="Times New Roman"/>
      <w:lang w:val="en-US" w:eastAsia="zh-CN" w:bidi="ar-SA"/>
    </w:rPr>
  </w:style>
  <w:style w:type="paragraph" w:styleId="1116" w:customStyle="1">
    <w:name w:val="正文1_1"/>
    <w:basedOn w:val="1064"/>
    <w:uiPriority w:val="0"/>
    <w:qFormat/>
    <w:pPr>
      <w:jc w:val="both"/>
      <w:widowControl w:val="off"/>
    </w:pPr>
    <w:rPr>
      <w:sz w:val="20"/>
      <w:szCs w:val="20"/>
    </w:rPr>
  </w:style>
  <w:style w:type="paragraph" w:styleId="1117" w:customStyle="1">
    <w:name w:val="Normal_8_0_0"/>
    <w:uiPriority w:val="0"/>
    <w:qFormat/>
    <w:rPr>
      <w:rFonts w:ascii="Times New Roman" w:hAnsi="Times New Roman" w:eastAsia="Times New Roman" w:cs="Times New Roman"/>
      <w:sz w:val="24"/>
      <w:szCs w:val="24"/>
      <w:lang w:val="en-US" w:eastAsia="zh-CN" w:bidi="ar-SA"/>
    </w:rPr>
  </w:style>
  <w:style w:type="paragraph" w:styleId="1118" w:customStyle="1">
    <w:name w:val="Normal_8_0_0_0"/>
    <w:uiPriority w:val="0"/>
    <w:qFormat/>
    <w:pPr>
      <w:jc w:val="both"/>
      <w:widowControl w:val="off"/>
    </w:pPr>
    <w:rPr>
      <w:rFonts w:ascii="Calibri" w:hAnsi="Calibri" w:eastAsia="宋体" w:cs="Times New Roman"/>
      <w:lang w:val="en-US" w:eastAsia="zh-CN" w:bidi="ar-SA"/>
    </w:rPr>
  </w:style>
  <w:style w:type="paragraph" w:styleId="1119" w:customStyle="1">
    <w:name w:val="Normal_16_1"/>
    <w:uiPriority w:val="0"/>
    <w:qFormat/>
    <w:rPr>
      <w:rFonts w:ascii="黑体" w:hAnsi="黑体" w:eastAsia="黑体" w:cs="Times New Roman"/>
      <w:b/>
      <w:sz w:val="32"/>
      <w:szCs w:val="24"/>
      <w:lang w:val="en-US" w:eastAsia="zh-CN" w:bidi="ar-SA"/>
    </w:rPr>
  </w:style>
  <w:style w:type="paragraph" w:styleId="1120" w:customStyle="1">
    <w:name w:val="Normal_19_0_1"/>
    <w:uiPriority w:val="0"/>
    <w:qFormat/>
    <w:rPr>
      <w:rFonts w:ascii="Tahoma" w:hAnsi="Tahoma" w:eastAsia="微软雅黑" w:cs="Times New Roman"/>
      <w:lang w:val="en-US" w:eastAsia="zh-CN" w:bidi="ar-SA"/>
    </w:rPr>
  </w:style>
  <w:style w:type="paragraph" w:styleId="1121" w:customStyle="1">
    <w:name w:val="Normal_16_0_0"/>
    <w:uiPriority w:val="0"/>
    <w:qFormat/>
    <w:pPr>
      <w:jc w:val="both"/>
      <w:widowControl w:val="off"/>
    </w:pPr>
    <w:rPr>
      <w:rFonts w:ascii="Calibri" w:hAnsi="Calibri" w:eastAsia="宋体" w:cs="Times New Roman"/>
      <w:lang w:val="en-US" w:eastAsia="zh-CN" w:bidi="ar-SA"/>
    </w:rPr>
  </w:style>
  <w:style w:type="paragraph" w:styleId="1122"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23" w:customStyle="1">
    <w:name w:val="Normal_17_0_0"/>
    <w:uiPriority w:val="0"/>
    <w:qFormat/>
    <w:rPr>
      <w:rFonts w:ascii="黑体" w:hAnsi="黑体" w:eastAsia="黑体" w:cs="Times New Roman"/>
      <w:b/>
      <w:sz w:val="32"/>
      <w:szCs w:val="24"/>
      <w:lang w:val="en-US" w:eastAsia="zh-CN" w:bidi="ar-SA"/>
    </w:rPr>
  </w:style>
  <w:style w:type="paragraph" w:styleId="1124" w:customStyle="1">
    <w:name w:val="Normal_19_0_1_0"/>
    <w:uiPriority w:val="0"/>
    <w:qFormat/>
    <w:rPr>
      <w:rFonts w:ascii="Tahoma" w:hAnsi="Tahoma" w:eastAsia="微软雅黑" w:cs="Times New Roman"/>
      <w:lang w:val="en-US" w:eastAsia="zh-CN" w:bidi="ar-SA"/>
    </w:rPr>
  </w:style>
  <w:style w:type="paragraph" w:styleId="1125" w:customStyle="1">
    <w:name w:val="Normal_19_3"/>
    <w:next w:val="1126"/>
    <w:uiPriority w:val="0"/>
    <w:qFormat/>
    <w:pPr>
      <w:jc w:val="both"/>
      <w:widowControl w:val="off"/>
    </w:pPr>
    <w:rPr>
      <w:rFonts w:ascii="Calibri" w:hAnsi="Calibri" w:eastAsia="Times New Roman" w:cs="Times New Roman"/>
      <w:szCs w:val="24"/>
      <w:lang w:val="en-US" w:eastAsia="zh-CN" w:bidi="ar-SA"/>
    </w:rPr>
  </w:style>
  <w:style w:type="paragraph" w:styleId="1126"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27"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28" w:customStyle="1">
    <w:name w:val="custom-tag-placeholder-class"/>
    <w:uiPriority w:val="0"/>
    <w:qFormat/>
  </w:style>
  <w:style w:type="paragraph" w:styleId="1129" w:customStyle="1">
    <w:name w:val="Normal_19_0_0"/>
    <w:basedOn w:val="880"/>
    <w:next w:val="1130"/>
    <w:uiPriority w:val="0"/>
    <w:qFormat/>
    <w:rPr>
      <w:rFonts w:ascii="Calibri" w:hAnsi="Calibri" w:eastAsia="Times New Roman"/>
      <w:sz w:val="24"/>
    </w:rPr>
  </w:style>
  <w:style w:type="paragraph" w:styleId="1130" w:customStyle="1">
    <w:name w:val="Body Text First Indent_1_0_0"/>
    <w:basedOn w:val="1129"/>
    <w:uiPriority w:val="0"/>
    <w:qFormat/>
    <w:pPr>
      <w:ind w:firstLine="100"/>
      <w:spacing w:after="120"/>
    </w:pPr>
  </w:style>
  <w:style w:type="paragraph" w:styleId="1131" w:customStyle="1">
    <w:name w:val="正文首行缩进1"/>
    <w:basedOn w:val="1132"/>
    <w:uiPriority w:val="0"/>
    <w:qFormat/>
    <w:pPr>
      <w:ind w:firstLine="100"/>
      <w:spacing w:after="120" w:line="240" w:lineRule="auto"/>
    </w:pPr>
    <w:rPr>
      <w:rFonts w:ascii="Times New Roman" w:hAnsi="Times New Roman" w:eastAsia="宋体"/>
      <w:sz w:val="21"/>
    </w:rPr>
  </w:style>
  <w:style w:type="paragraph" w:styleId="1132" w:customStyle="1">
    <w:name w:val="正文文本1"/>
    <w:basedOn w:val="764"/>
    <w:uiPriority w:val="0"/>
    <w:qFormat/>
    <w:pPr>
      <w:spacing w:line="60" w:lineRule="auto"/>
    </w:pPr>
    <w:rPr>
      <w:rFonts w:ascii="仿宋_GB2312" w:eastAsia="仿宋_GB2312"/>
      <w:sz w:val="32"/>
    </w:rPr>
  </w:style>
  <w:style w:type="paragraph" w:styleId="1133"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34" w:customStyle="1">
    <w:name w:val="List Paragraph_0"/>
    <w:basedOn w:val="1044"/>
    <w:uiPriority w:val="0"/>
    <w:qFormat/>
    <w:pPr>
      <w:ind w:firstLine="420"/>
    </w:pPr>
  </w:style>
  <w:style w:type="paragraph" w:styleId="1135" w:customStyle="1">
    <w:name w:val="纯文本_1"/>
    <w:basedOn w:val="1133"/>
    <w:uiPriority w:val="0"/>
    <w:qFormat/>
    <w:rPr>
      <w:rFonts w:ascii="宋体" w:hAnsi="Times New Roman"/>
      <w:sz w:val="20"/>
      <w:szCs w:val="21"/>
    </w:rPr>
  </w:style>
  <w:style w:type="paragraph" w:styleId="1136" w:customStyle="1">
    <w:name w:val="正文_16_0_0"/>
    <w:next w:val="906"/>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正文_11_0"/>
    <w:basedOn w:val="906"/>
    <w:uiPriority w:val="0"/>
    <w:qFormat/>
    <w:rPr>
      <w:rFonts w:ascii="Calibri" w:hAnsi="Calibri"/>
      <w:szCs w:val="20"/>
    </w:rPr>
  </w:style>
  <w:style w:type="paragraph" w:styleId="1138" w:customStyle="1">
    <w:name w:val="Normal_19_0_0_0"/>
    <w:basedOn w:val="777"/>
    <w:uiPriority w:val="0"/>
    <w:qFormat/>
    <w:rPr>
      <w:rFonts w:cs="黑体"/>
      <w:szCs w:val="24"/>
    </w:rPr>
  </w:style>
  <w:style w:type="paragraph" w:styleId="1139" w:customStyle="1">
    <w:name w:val="无间隔1"/>
    <w:basedOn w:val="1050"/>
    <w:uiPriority w:val="0"/>
    <w:qFormat/>
    <w:rPr>
      <w:rFonts w:ascii="Calibri" w:hAnsi="Calibri" w:cs="Calibri"/>
    </w:rPr>
  </w:style>
  <w:style w:type="paragraph" w:styleId="1140" w:customStyle="1">
    <w:name w:val="标题 31"/>
    <w:basedOn w:val="1050"/>
    <w:next w:val="1050"/>
    <w:uiPriority w:val="0"/>
    <w:qFormat/>
    <w:pPr>
      <w:keepLines/>
      <w:keepNext/>
      <w:spacing w:before="260" w:after="260" w:line="413" w:lineRule="auto"/>
      <w:outlineLvl w:val="2"/>
    </w:pPr>
    <w:rPr>
      <w:b/>
      <w:sz w:val="32"/>
      <w:szCs w:val="20"/>
    </w:rPr>
  </w:style>
  <w:style w:type="character" w:styleId="1141" w:customStyle="1">
    <w:name w:val="标题 2 Char_0"/>
    <w:link w:val="1142"/>
    <w:uiPriority w:val="0"/>
    <w:qFormat/>
    <w:rPr>
      <w:rFonts w:ascii="Arial" w:hAnsi="Arial" w:eastAsia="黑体"/>
      <w:b/>
      <w:sz w:val="32"/>
      <w:szCs w:val="22"/>
    </w:rPr>
  </w:style>
  <w:style w:type="paragraph" w:styleId="1142" w:customStyle="1">
    <w:name w:val="标题 21"/>
    <w:basedOn w:val="778"/>
    <w:next w:val="778"/>
    <w:link w:val="1141"/>
    <w:uiPriority w:val="0"/>
    <w:unhideWhenUsed/>
    <w:qFormat/>
    <w:pPr>
      <w:keepLines/>
      <w:keepNext/>
      <w:spacing w:before="260" w:after="260" w:line="413" w:lineRule="auto"/>
      <w:outlineLvl w:val="1"/>
    </w:pPr>
    <w:rPr>
      <w:rFonts w:ascii="Arial" w:hAnsi="Arial"/>
      <w:szCs w:val="22"/>
    </w:rPr>
  </w:style>
  <w:style w:type="paragraph" w:styleId="1143" w:customStyle="1">
    <w:name w:val="Normal_19_1_0_0"/>
    <w:next w:val="1144"/>
    <w:uiPriority w:val="0"/>
    <w:qFormat/>
    <w:pPr>
      <w:jc w:val="both"/>
      <w:widowControl w:val="off"/>
    </w:pPr>
    <w:rPr>
      <w:rFonts w:ascii="Calibri" w:hAnsi="Calibri" w:eastAsia="宋体" w:cs="Times New Roman"/>
      <w:sz w:val="21"/>
      <w:szCs w:val="24"/>
      <w:lang w:val="en-US" w:eastAsia="zh-CN" w:bidi="ar-SA"/>
    </w:rPr>
  </w:style>
  <w:style w:type="paragraph" w:styleId="1144"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45" w:customStyle="1">
    <w:name w:val="正文1_0_0"/>
    <w:basedOn w:val="778"/>
    <w:uiPriority w:val="0"/>
    <w:qFormat/>
    <w:pPr>
      <w:ind w:left="357" w:firstLine="420"/>
      <w:spacing w:line="360" w:lineRule="auto"/>
    </w:pPr>
    <w:rPr>
      <w:rFonts w:eastAsia="Times New Roman" w:cs="Arial"/>
    </w:rPr>
  </w:style>
  <w:style w:type="paragraph" w:styleId="1146" w:customStyle="1">
    <w:name w:val="普通正文"/>
    <w:basedOn w:val="764"/>
    <w:uiPriority w:val="0"/>
    <w:qFormat/>
    <w:pPr>
      <w:ind w:firstLine="480"/>
      <w:jc w:val="left"/>
      <w:spacing w:before="120" w:after="120" w:line="360" w:lineRule="auto"/>
    </w:pPr>
    <w:rPr>
      <w:rFonts w:ascii="Arial" w:hAnsi="Arial"/>
      <w:sz w:val="24"/>
      <w:szCs w:val="24"/>
    </w:rPr>
  </w:style>
  <w:style w:type="paragraph" w:styleId="1147" w:customStyle="1">
    <w:name w:val="正文空2字"/>
    <w:basedOn w:val="1148"/>
    <w:uiPriority w:val="99"/>
    <w:qFormat/>
    <w:pPr>
      <w:ind w:firstLine="640"/>
      <w:spacing w:line="560" w:lineRule="exact"/>
      <w:widowControl w:val="off"/>
    </w:pPr>
    <w:rPr>
      <w:rFonts w:ascii="仿宋_GB2312" w:hAnsi="仿宋_GB2312" w:cs="仿宋_GB2312"/>
      <w:lang w:val="zh-TW"/>
    </w:rPr>
  </w:style>
  <w:style w:type="paragraph" w:styleId="1148" w:customStyle="1">
    <w:name w:val="左对齐正文"/>
    <w:uiPriority w:val="99"/>
    <w:qFormat/>
    <w:rPr>
      <w:rFonts w:ascii="Calibri" w:hAnsi="Calibri" w:eastAsia="仿宋_GB2312" w:cs="Calibri"/>
      <w:sz w:val="32"/>
      <w:szCs w:val="32"/>
      <w:lang w:val="en-US" w:eastAsia="zh-CN" w:bidi="ar-SA"/>
    </w:rPr>
  </w:style>
  <w:style w:type="paragraph" w:styleId="1149" w:customStyle="1">
    <w:name w:val="普通(网站)1"/>
    <w:basedOn w:val="764"/>
    <w:uiPriority w:val="0"/>
    <w:qFormat/>
    <w:rPr>
      <w:sz w:val="24"/>
    </w:rPr>
  </w:style>
  <w:style w:type="character" w:styleId="1150" w:customStyle="1">
    <w:name w:val="16"/>
    <w:uiPriority w:val="0"/>
    <w:qFormat/>
    <w:rPr>
      <w:rFonts w:ascii="Times New Roman" w:hAnsi="Times New Roman"/>
      <w:sz w:val="21"/>
      <w:szCs w:val="21"/>
      <w:lang w:val="en-US" w:eastAsia="zh-CN" w:bidi="ar-SA"/>
    </w:rPr>
  </w:style>
  <w:style w:type="paragraph" w:styleId="1151" w:customStyle="1">
    <w:name w:val="正文文本_0"/>
    <w:basedOn w:val="1044"/>
    <w:next w:val="1152"/>
    <w:uiPriority w:val="0"/>
    <w:qFormat/>
    <w:pPr>
      <w:spacing w:line="60" w:lineRule="auto"/>
    </w:pPr>
    <w:rPr>
      <w:rFonts w:ascii="仿宋_GB2312" w:eastAsia="仿宋_GB2312"/>
      <w:sz w:val="32"/>
    </w:rPr>
  </w:style>
  <w:style w:type="paragraph" w:styleId="1152" w:customStyle="1">
    <w:name w:val="正文缩进_1"/>
    <w:basedOn w:val="1044"/>
    <w:next w:val="1044"/>
    <w:uiPriority w:val="0"/>
    <w:qFormat/>
    <w:pPr>
      <w:ind w:firstLine="420"/>
    </w:pPr>
    <w:rPr>
      <w:rFonts w:ascii="宋体"/>
      <w:color w:val="000000"/>
      <w:sz w:val="24"/>
      <w:szCs w:val="20"/>
    </w:rPr>
  </w:style>
  <w:style w:type="paragraph" w:styleId="1153" w:customStyle="1">
    <w:name w:val="Table Paragraph"/>
    <w:basedOn w:val="880"/>
    <w:uiPriority w:val="1"/>
    <w:qFormat/>
    <w:rPr>
      <w:rFonts w:ascii="宋体" w:hAnsi="宋体" w:cs="宋体"/>
      <w:sz w:val="22"/>
      <w:lang w:val="zh-CN" w:bidi="zh-CN"/>
    </w:rPr>
  </w:style>
  <w:style w:type="paragraph" w:styleId="1154" w:customStyle="1">
    <w:name w:val="Normal_19_2"/>
    <w:basedOn w:val="1155"/>
    <w:uiPriority w:val="0"/>
    <w:qFormat/>
    <w:rPr>
      <w:rFonts w:ascii="Times New Roman" w:hAnsi="Times New Roman"/>
      <w:szCs w:val="21"/>
    </w:rPr>
  </w:style>
  <w:style w:type="paragraph" w:styleId="1155"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56" w:customStyle="1">
    <w:name w:val="正文文本2"/>
    <w:basedOn w:val="904"/>
    <w:uiPriority w:val="0"/>
    <w:qFormat/>
    <w:pPr>
      <w:spacing w:line="60" w:lineRule="auto"/>
    </w:pPr>
    <w:rPr>
      <w:rFonts w:ascii="仿宋_GB2312" w:eastAsia="仿宋_GB2312"/>
      <w:sz w:val="32"/>
      <w:szCs w:val="22"/>
    </w:rPr>
  </w:style>
  <w:style w:type="paragraph" w:styleId="1157" w:customStyle="1">
    <w:name w:val="正文1_0"/>
    <w:basedOn w:val="1133"/>
    <w:uiPriority w:val="0"/>
    <w:qFormat/>
    <w:pPr>
      <w:ind w:left="357" w:firstLine="420"/>
      <w:jc w:val="left"/>
      <w:spacing w:line="360" w:lineRule="auto"/>
      <w:widowControl/>
    </w:pPr>
    <w:rPr>
      <w:rFonts w:cs="Arial"/>
      <w:szCs w:val="20"/>
    </w:rPr>
  </w:style>
  <w:style w:type="paragraph" w:styleId="1158" w:customStyle="1">
    <w:name w:val="Normal_19_2_0"/>
    <w:basedOn w:val="1159"/>
    <w:uiPriority w:val="0"/>
    <w:qFormat/>
    <w:rPr>
      <w:rFonts w:ascii="Times New Roman" w:hAnsi="Times New Roman"/>
      <w:szCs w:val="21"/>
    </w:rPr>
  </w:style>
  <w:style w:type="paragraph" w:styleId="1159"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60" w:customStyle="1">
    <w:name w:val="正文缩进1"/>
    <w:basedOn w:val="764"/>
    <w:uiPriority w:val="0"/>
    <w:qFormat/>
    <w:pPr>
      <w:ind w:firstLine="420"/>
      <w:jc w:val="left"/>
    </w:pPr>
    <w:rPr>
      <w:rFonts w:ascii="宋体"/>
      <w:sz w:val="24"/>
    </w:rPr>
  </w:style>
  <w:style w:type="paragraph" w:styleId="1161" w:customStyle="1">
    <w:name w:val="纯文本1"/>
    <w:basedOn w:val="905"/>
    <w:uiPriority w:val="0"/>
    <w:qFormat/>
    <w:rPr>
      <w:rFonts w:ascii="宋体" w:hAnsi="Courier New"/>
    </w:rPr>
  </w:style>
  <w:style w:type="paragraph" w:styleId="1162" w:customStyle="1">
    <w:name w:val="Normal_21_0"/>
    <w:next w:val="1163"/>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Heading 1_0"/>
    <w:basedOn w:val="1162"/>
    <w:next w:val="1162"/>
    <w:uiPriority w:val="0"/>
    <w:qFormat/>
    <w:pPr>
      <w:jc w:val="center"/>
      <w:keepLines/>
      <w:keepNext/>
      <w:spacing w:before="240" w:after="120" w:line="300" w:lineRule="auto"/>
      <w:outlineLvl w:val="0"/>
    </w:pPr>
    <w:rPr>
      <w:rFonts w:ascii="宋体"/>
      <w:b/>
      <w:sz w:val="32"/>
      <w:szCs w:val="20"/>
    </w:rPr>
  </w:style>
  <w:style w:type="paragraph" w:styleId="1164"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65" w:customStyle="1">
    <w:name w:val="正文文本 字符"/>
    <w:uiPriority w:val="0"/>
    <w:qFormat/>
    <w:rPr>
      <w:rFonts w:ascii="楷体_GB2312" w:hAnsi="Arial" w:eastAsia="楷体_GB2312" w:cs="Times New Roman"/>
      <w:sz w:val="28"/>
      <w:szCs w:val="28"/>
    </w:rPr>
  </w:style>
  <w:style w:type="character" w:styleId="1166" w:customStyle="1">
    <w:name w:val="正文文本缩进 字符"/>
    <w:uiPriority w:val="0"/>
    <w:qFormat/>
    <w:rPr>
      <w:rFonts w:ascii="楷体_GB2312" w:hAnsi="Times New Roman" w:eastAsia="楷体_GB2312" w:cs="Times New Roman"/>
      <w:sz w:val="32"/>
      <w:szCs w:val="32"/>
    </w:rPr>
  </w:style>
  <w:style w:type="character" w:styleId="1167" w:customStyle="1">
    <w:name w:val="正文文本 字符1"/>
    <w:uiPriority w:val="0"/>
    <w:qFormat/>
    <w:rPr>
      <w:rFonts w:ascii="Calibri" w:hAnsi="Calibri"/>
      <w:sz w:val="28"/>
      <w:szCs w:val="24"/>
    </w:rPr>
  </w:style>
  <w:style w:type="character" w:styleId="1168" w:customStyle="1">
    <w:name w:val="正文文本首行缩进 字符"/>
    <w:uiPriority w:val="0"/>
    <w:qFormat/>
    <w:rPr>
      <w:rFonts w:ascii="仿宋_GB2312" w:hAnsi="Calibri" w:eastAsia="仿宋_GB2312"/>
      <w:sz w:val="30"/>
      <w:szCs w:val="30"/>
    </w:rPr>
  </w:style>
  <w:style w:type="paragraph" w:styleId="1169" w:customStyle="1">
    <w:name w:val="索引 41"/>
    <w:basedOn w:val="764"/>
    <w:next w:val="764"/>
    <w:uiPriority w:val="0"/>
    <w:semiHidden/>
    <w:qFormat/>
    <w:pPr>
      <w:ind w:left="1260"/>
    </w:pPr>
    <w:rPr>
      <w:rFonts w:eastAsia="Calibri" w:cs="宋体"/>
      <w:sz w:val="20"/>
      <w:szCs w:val="21"/>
      <w:lang w:val="zh-CN"/>
    </w:rPr>
  </w:style>
  <w:style w:type="character" w:styleId="1170" w:customStyle="1">
    <w:name w:val="font5 Char"/>
    <w:uiPriority w:val="0"/>
    <w:qFormat/>
    <w:rPr>
      <w:rFonts w:ascii="宋体" w:hAnsi="宋体" w:eastAsia="宋体"/>
      <w:sz w:val="28"/>
      <w:szCs w:val="28"/>
      <w:lang w:val="en-US" w:eastAsia="zh-CN" w:bidi="ar-SA"/>
    </w:rPr>
  </w:style>
  <w:style w:type="character" w:styleId="1171" w:customStyle="1">
    <w:name w:val="二级目录 Char"/>
    <w:link w:val="1172"/>
    <w:uiPriority w:val="0"/>
    <w:qFormat/>
    <w:rPr>
      <w:b/>
      <w:sz w:val="30"/>
      <w:szCs w:val="28"/>
    </w:rPr>
  </w:style>
  <w:style w:type="paragraph" w:styleId="1172" w:customStyle="1">
    <w:name w:val="二级目录"/>
    <w:next w:val="764"/>
    <w:link w:val="1171"/>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73" w:customStyle="1">
    <w:name w:val="列出段落 Char"/>
    <w:link w:val="1174"/>
    <w:uiPriority w:val="0"/>
    <w:qFormat/>
    <w:rPr>
      <w:rFonts w:ascii="Calibri" w:hAnsi="Calibri"/>
      <w:sz w:val="24"/>
      <w:szCs w:val="24"/>
      <w:lang w:eastAsia="en-US" w:bidi="en-US"/>
    </w:rPr>
  </w:style>
  <w:style w:type="paragraph" w:styleId="1174" w:customStyle="1">
    <w:name w:val="列出段落1"/>
    <w:basedOn w:val="764"/>
    <w:link w:val="1173"/>
    <w:uiPriority w:val="0"/>
    <w:qFormat/>
    <w:pPr>
      <w:contextualSpacing/>
      <w:ind w:left="720"/>
      <w:jc w:val="left"/>
      <w:widowControl/>
    </w:pPr>
    <w:rPr>
      <w:sz w:val="24"/>
      <w:szCs w:val="24"/>
      <w:lang w:eastAsia="en-US" w:bidi="en-US"/>
    </w:rPr>
  </w:style>
  <w:style w:type="paragraph" w:styleId="1175" w:customStyle="1">
    <w:name w:val="Body Text(ch)"/>
    <w:basedOn w:val="764"/>
    <w:uiPriority w:val="0"/>
    <w:qFormat/>
    <w:pPr>
      <w:spacing w:after="120"/>
    </w:pPr>
    <w:rPr>
      <w:rFonts w:ascii="宋体" w:hAnsi="Arial"/>
      <w:bCs/>
      <w:iCs/>
      <w:szCs w:val="24"/>
    </w:rPr>
  </w:style>
  <w:style w:type="paragraph" w:styleId="1176" w:customStyle="1">
    <w:name w:val="xl27"/>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7" w:customStyle="1">
    <w:name w:val="xl26"/>
    <w:basedOn w:val="7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78" w:customStyle="1">
    <w:name w:val="Char"/>
    <w:basedOn w:val="764"/>
    <w:uiPriority w:val="0"/>
    <w:qFormat/>
    <w:pPr>
      <w:ind w:firstLine="200"/>
      <w:tabs>
        <w:tab w:val="left" w:pos="360" w:leader="none"/>
      </w:tabs>
    </w:pPr>
    <w:rPr>
      <w:rFonts w:ascii="Times New Roman" w:hAnsi="Times New Roman"/>
      <w:sz w:val="28"/>
      <w:szCs w:val="30"/>
    </w:rPr>
  </w:style>
  <w:style w:type="paragraph" w:styleId="1179" w:customStyle="1">
    <w:name w:val="Char1"/>
    <w:basedOn w:val="785"/>
    <w:uiPriority w:val="0"/>
    <w:qFormat/>
    <w:rPr>
      <w:rFonts w:ascii="Tahoma" w:hAnsi="Tahoma"/>
      <w:sz w:val="24"/>
      <w:szCs w:val="24"/>
    </w:rPr>
  </w:style>
  <w:style w:type="paragraph" w:styleId="1180" w:customStyle="1">
    <w:name w:val="table_lines"/>
    <w:basedOn w:val="764"/>
    <w:uiPriority w:val="0"/>
    <w:qFormat/>
    <w:pPr>
      <w:jc w:val="left"/>
      <w:widowControl/>
    </w:pPr>
    <w:rPr>
      <w:rFonts w:ascii="Times New Roman" w:hAnsi="Times New Roman"/>
      <w:sz w:val="20"/>
      <w:szCs w:val="20"/>
      <w:lang w:val="de-DE" w:eastAsia="de-DE"/>
    </w:rPr>
  </w:style>
  <w:style w:type="paragraph" w:styleId="1181"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82" w:customStyle="1">
    <w:name w:val="font7"/>
    <w:basedOn w:val="764"/>
    <w:uiPriority w:val="0"/>
    <w:qFormat/>
    <w:pPr>
      <w:jc w:val="left"/>
      <w:spacing w:before="100" w:beforeAutospacing="1" w:after="100" w:afterAutospacing="1"/>
      <w:widowControl/>
    </w:pPr>
    <w:rPr>
      <w:rFonts w:hint="eastAsia" w:ascii="宋体" w:hAnsi="宋体"/>
      <w:sz w:val="18"/>
      <w:szCs w:val="18"/>
    </w:rPr>
  </w:style>
  <w:style w:type="paragraph" w:styleId="1183" w:customStyle="1">
    <w:name w:val="Char Char Char Char"/>
    <w:basedOn w:val="785"/>
    <w:uiPriority w:val="0"/>
    <w:qFormat/>
    <w:pPr>
      <w:spacing w:line="360" w:lineRule="auto"/>
    </w:pPr>
    <w:rPr>
      <w:rFonts w:ascii="Tahoma" w:hAnsi="Tahoma"/>
      <w:sz w:val="24"/>
      <w:szCs w:val="24"/>
    </w:rPr>
  </w:style>
  <w:style w:type="paragraph" w:styleId="1184" w:customStyle="1">
    <w:name w:val="4"/>
    <w:basedOn w:val="764"/>
    <w:next w:val="807"/>
    <w:uiPriority w:val="0"/>
    <w:qFormat/>
    <w:pPr>
      <w:ind w:firstLine="420"/>
      <w:spacing w:line="360" w:lineRule="auto"/>
    </w:pPr>
    <w:rPr>
      <w:rFonts w:ascii="Times New Roman" w:hAnsi="Times New Roman"/>
      <w:color w:val="ff0000"/>
      <w:sz w:val="24"/>
      <w:szCs w:val="24"/>
    </w:rPr>
  </w:style>
  <w:style w:type="paragraph" w:styleId="1185" w:customStyle="1">
    <w:name w:val="普通 (Web)"/>
    <w:basedOn w:val="764"/>
    <w:uiPriority w:val="0"/>
    <w:qFormat/>
    <w:pPr>
      <w:jc w:val="left"/>
      <w:spacing w:before="100" w:beforeAutospacing="1" w:after="100" w:afterAutospacing="1"/>
      <w:widowControl/>
    </w:pPr>
    <w:rPr>
      <w:rFonts w:ascii="宋体" w:hAnsi="宋体"/>
      <w:sz w:val="24"/>
      <w:szCs w:val="24"/>
    </w:rPr>
  </w:style>
  <w:style w:type="paragraph" w:styleId="1186" w:customStyle="1">
    <w:name w:val="Char Char Char Char Char Char Char Char Char Char"/>
    <w:basedOn w:val="764"/>
    <w:uiPriority w:val="0"/>
    <w:qFormat/>
    <w:pPr>
      <w:spacing w:line="360" w:lineRule="auto"/>
    </w:pPr>
    <w:rPr>
      <w:rFonts w:ascii="Times New Roman" w:hAnsi="Times New Roman"/>
      <w:sz w:val="24"/>
      <w:szCs w:val="20"/>
    </w:rPr>
  </w:style>
  <w:style w:type="paragraph" w:styleId="1187" w:customStyle="1">
    <w:name w:val="样式1"/>
    <w:basedOn w:val="764"/>
    <w:uiPriority w:val="0"/>
    <w:qFormat/>
    <w:pPr>
      <w:numPr>
        <w:ilvl w:val="0"/>
        <w:numId w:val="2"/>
      </w:numPr>
      <w:tabs>
        <w:tab w:val="left" w:pos="709" w:leader="none"/>
      </w:tabs>
    </w:pPr>
    <w:rPr>
      <w:rFonts w:ascii="宋体" w:hAnsi="宋体"/>
      <w:szCs w:val="21"/>
    </w:rPr>
  </w:style>
  <w:style w:type="paragraph" w:styleId="1188" w:customStyle="1">
    <w:name w:val="font6"/>
    <w:basedOn w:val="764"/>
    <w:uiPriority w:val="0"/>
    <w:qFormat/>
    <w:pPr>
      <w:jc w:val="left"/>
      <w:spacing w:before="100" w:beforeAutospacing="1" w:after="100" w:afterAutospacing="1"/>
      <w:widowControl/>
    </w:pPr>
    <w:rPr>
      <w:rFonts w:hint="eastAsia" w:ascii="宋体" w:hAnsi="宋体"/>
      <w:sz w:val="28"/>
      <w:szCs w:val="28"/>
      <w:u w:val="single"/>
    </w:rPr>
  </w:style>
  <w:style w:type="paragraph" w:styleId="1189" w:customStyle="1">
    <w:name w:val="xl25"/>
    <w:basedOn w:val="7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0" w:customStyle="1">
    <w:name w:val="图标"/>
    <w:basedOn w:val="764"/>
    <w:next w:val="76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91" w:customStyle="1">
    <w:name w:val="标题3"/>
    <w:basedOn w:val="764"/>
    <w:next w:val="764"/>
    <w:uiPriority w:val="0"/>
    <w:qFormat/>
    <w:pPr>
      <w:ind w:firstLine="624"/>
      <w:spacing w:line="590" w:lineRule="atLeast"/>
    </w:pPr>
    <w:rPr>
      <w:rFonts w:ascii="方正黑体_GBK" w:hAnsi="Times New Roman" w:eastAsia="方正黑体_GBK"/>
      <w:sz w:val="32"/>
      <w:szCs w:val="32"/>
    </w:rPr>
  </w:style>
  <w:style w:type="paragraph" w:styleId="1192" w:customStyle="1">
    <w:name w:val="xl24"/>
    <w:basedOn w:val="7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3" w:customStyle="1">
    <w:name w:val="xl29"/>
    <w:basedOn w:val="76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94" w:customStyle="1">
    <w:name w:val="Char 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195" w:customStyle="1">
    <w:name w:val="xl28"/>
    <w:basedOn w:val="76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96" w:customStyle="1">
    <w:name w:val="Char Char Char Char Char Char Char Char1"/>
    <w:basedOn w:val="764"/>
    <w:uiPriority w:val="0"/>
    <w:qFormat/>
    <w:pPr>
      <w:jc w:val="left"/>
      <w:spacing w:after="160" w:line="240" w:lineRule="exact"/>
      <w:widowControl/>
    </w:pPr>
    <w:rPr>
      <w:rFonts w:ascii="Verdana" w:hAnsi="Verdana"/>
      <w:sz w:val="20"/>
      <w:szCs w:val="20"/>
      <w:lang w:eastAsia="en-US"/>
    </w:rPr>
  </w:style>
  <w:style w:type="paragraph" w:styleId="1197" w:customStyle="1">
    <w:name w:val="xl30"/>
    <w:basedOn w:val="764"/>
    <w:uiPriority w:val="0"/>
    <w:qFormat/>
    <w:pPr>
      <w:jc w:val="center"/>
      <w:spacing w:before="100" w:beforeAutospacing="1" w:after="100" w:afterAutospacing="1"/>
      <w:widowControl/>
    </w:pPr>
    <w:rPr>
      <w:rFonts w:ascii="宋体" w:hAnsi="宋体"/>
      <w:b/>
      <w:bCs/>
      <w:sz w:val="36"/>
      <w:szCs w:val="36"/>
    </w:rPr>
  </w:style>
  <w:style w:type="paragraph" w:styleId="1198" w:customStyle="1">
    <w:name w:val="Char Char Char Char1"/>
    <w:basedOn w:val="785"/>
    <w:uiPriority w:val="0"/>
    <w:qFormat/>
    <w:pPr>
      <w:spacing w:line="360" w:lineRule="auto"/>
    </w:pPr>
    <w:rPr>
      <w:rFonts w:ascii="Tahoma" w:hAnsi="Tahoma"/>
      <w:sz w:val="24"/>
      <w:szCs w:val="24"/>
    </w:rPr>
  </w:style>
  <w:style w:type="paragraph" w:styleId="1199" w:customStyle="1">
    <w:name w:val="table_1stline"/>
    <w:basedOn w:val="764"/>
    <w:uiPriority w:val="0"/>
    <w:qFormat/>
    <w:pPr>
      <w:jc w:val="left"/>
      <w:spacing w:before="120"/>
      <w:widowControl/>
    </w:pPr>
    <w:rPr>
      <w:rFonts w:ascii="Times New Roman" w:hAnsi="Times New Roman"/>
      <w:bCs/>
      <w:sz w:val="20"/>
      <w:szCs w:val="20"/>
      <w:lang w:val="de-DE" w:eastAsia="de-DE"/>
    </w:rPr>
  </w:style>
  <w:style w:type="paragraph" w:styleId="1200" w:customStyle="1">
    <w:name w:val="font5"/>
    <w:basedOn w:val="764"/>
    <w:uiPriority w:val="0"/>
    <w:qFormat/>
    <w:pPr>
      <w:jc w:val="left"/>
      <w:spacing w:before="100" w:beforeAutospacing="1" w:after="100" w:afterAutospacing="1"/>
      <w:widowControl/>
    </w:pPr>
    <w:rPr>
      <w:rFonts w:hint="eastAsia" w:ascii="宋体" w:hAnsi="宋体"/>
      <w:sz w:val="28"/>
      <w:szCs w:val="28"/>
    </w:rPr>
  </w:style>
  <w:style w:type="paragraph" w:styleId="1201" w:customStyle="1">
    <w:name w:val="标题1"/>
    <w:basedOn w:val="764"/>
    <w:next w:val="76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02" w:customStyle="1">
    <w:name w:val="修订1"/>
    <w:uiPriority w:val="99"/>
    <w:semiHidden/>
    <w:qFormat/>
    <w:rPr>
      <w:rFonts w:ascii="Times New Roman" w:hAnsi="Times New Roman" w:eastAsia="宋体" w:cs="Times New Roman"/>
      <w:sz w:val="21"/>
      <w:szCs w:val="21"/>
      <w:lang w:val="en-US" w:eastAsia="zh-CN" w:bidi="ar-SA"/>
    </w:rPr>
  </w:style>
  <w:style w:type="table" w:styleId="1203" w:customStyle="1">
    <w:name w:val="Table Normal"/>
    <w:uiPriority w:val="0"/>
    <w:qFormat/>
    <w:tblPr>
      <w:tblCellMar>
        <w:left w:w="0" w:type="dxa"/>
        <w:top w:w="0" w:type="dxa"/>
        <w:right w:w="0" w:type="dxa"/>
        <w:bottom w:w="0" w:type="dxa"/>
      </w:tblCellMar>
    </w:tblPr>
  </w:style>
  <w:style w:type="paragraph" w:styleId="1204" w:customStyle="1">
    <w:name w:val="正文文本12"/>
    <w:basedOn w:val="764"/>
    <w:uiPriority w:val="1"/>
    <w:qFormat/>
    <w:pPr>
      <w:ind w:left="120"/>
    </w:pPr>
    <w:rPr>
      <w:rFonts w:ascii="宋体" w:hAnsi="宋体" w:cs="宋体"/>
      <w:szCs w:val="21"/>
      <w:lang w:val="zh-CN" w:bidi="zh-CN"/>
    </w:rPr>
  </w:style>
  <w:style w:type="paragraph" w:styleId="1205" w:customStyle="1">
    <w:name w:val="首行缩进"/>
    <w:basedOn w:val="764"/>
    <w:uiPriority w:val="0"/>
    <w:qFormat/>
    <w:pPr>
      <w:ind w:firstLine="480"/>
    </w:pPr>
    <w:rPr>
      <w:rFonts w:ascii="Times New Roman" w:hAnsi="Times New Roman"/>
      <w:szCs w:val="21"/>
      <w:lang w:val="zh-CN"/>
    </w:rPr>
  </w:style>
  <w:style w:type="paragraph" w:styleId="1206" w:customStyle="1">
    <w:name w:val="部分1"/>
    <w:basedOn w:val="76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07" w:customStyle="1">
    <w:name w:val="15"/>
    <w:uiPriority w:val="0"/>
    <w:qFormat/>
    <w:rPr>
      <w:rFonts w:hint="default" w:ascii="Times New Roman" w:hAnsi="Times New Roman" w:cs="Times New Roman"/>
    </w:rPr>
  </w:style>
  <w:style w:type="paragraph" w:styleId="1208" w:customStyle="1">
    <w:name w:val="正文文本缩进 2_0"/>
    <w:basedOn w:val="1044"/>
    <w:uiPriority w:val="0"/>
    <w:qFormat/>
    <w:pPr>
      <w:ind w:firstLine="720"/>
      <w:jc w:val="left"/>
      <w:spacing w:line="540" w:lineRule="exact"/>
    </w:pPr>
    <w:rPr>
      <w:rFonts w:ascii="仿宋_GB2312" w:hAnsi="仿宋_GB2312" w:cs="宋体"/>
      <w:sz w:val="32"/>
      <w:szCs w:val="32"/>
    </w:rPr>
  </w:style>
  <w:style w:type="character" w:styleId="1209" w:customStyle="1">
    <w:name w:val="10"/>
    <w:uiPriority w:val="0"/>
    <w:qFormat/>
    <w:rPr>
      <w:rFonts w:hint="default" w:ascii="Times New Roman" w:hAnsi="Times New Roman" w:cs="Times New Roman"/>
    </w:rPr>
  </w:style>
  <w:style w:type="paragraph" w:styleId="1210" w:customStyle="1">
    <w:name w:val="正文_16_1"/>
    <w:basedOn w:val="764"/>
    <w:uiPriority w:val="0"/>
    <w:qFormat/>
    <w:rPr>
      <w:rFonts w:ascii="Times New Roman" w:hAnsi="Times New Roman"/>
      <w:szCs w:val="21"/>
    </w:rPr>
  </w:style>
  <w:style w:type="paragraph" w:styleId="1211" w:customStyle="1">
    <w:name w:val="页脚1"/>
    <w:basedOn w:val="764"/>
    <w:uiPriority w:val="0"/>
    <w:qFormat/>
    <w:pPr>
      <w:jc w:val="left"/>
      <w:tabs>
        <w:tab w:val="center" w:pos="4153" w:leader="none"/>
        <w:tab w:val="right" w:pos="8306" w:leader="none"/>
      </w:tabs>
    </w:pPr>
    <w:rPr>
      <w:sz w:val="18"/>
      <w:szCs w:val="18"/>
    </w:rPr>
  </w:style>
  <w:style w:type="character" w:styleId="1212" w:customStyle="1">
    <w:name w:val="页码1"/>
    <w:uiPriority w:val="0"/>
    <w:qFormat/>
  </w:style>
  <w:style w:type="paragraph" w:styleId="1213" w:customStyle="1">
    <w:name w:val="*正文"/>
    <w:basedOn w:val="776"/>
    <w:uiPriority w:val="0"/>
    <w:qFormat/>
    <w:pPr>
      <w:ind w:firstLine="200"/>
    </w:pPr>
    <w:rPr>
      <w:rFonts w:hAnsi="宋体"/>
      <w:szCs w:val="24"/>
    </w:rPr>
  </w:style>
  <w:style w:type="paragraph" w:styleId="1214" w:customStyle="1">
    <w:name w:val="*正文_0"/>
    <w:basedOn w:val="1215"/>
    <w:uiPriority w:val="0"/>
    <w:qFormat/>
    <w:pPr>
      <w:ind w:firstLine="200"/>
      <w:spacing w:line="360" w:lineRule="auto"/>
    </w:pPr>
    <w:rPr>
      <w:rFonts w:ascii="宋体" w:hAnsi="宋体" w:eastAsia="Arial" w:cs="Arial"/>
      <w:color w:val="000000"/>
      <w:sz w:val="24"/>
    </w:rPr>
  </w:style>
  <w:style w:type="paragraph" w:styleId="1215" w:customStyle="1">
    <w:name w:val="正文缩进_2"/>
    <w:basedOn w:val="1067"/>
    <w:uiPriority w:val="0"/>
    <w:unhideWhenUsed/>
    <w:qFormat/>
    <w:pPr>
      <w:ind w:firstLine="420"/>
      <w:jc w:val="left"/>
      <w:widowControl/>
    </w:pPr>
    <w:rPr>
      <w:rFonts w:ascii="Times New Roman" w:hAnsi="Times New Roman"/>
      <w:sz w:val="20"/>
      <w:szCs w:val="24"/>
    </w:rPr>
  </w:style>
  <w:style w:type="paragraph" w:styleId="1216" w:customStyle="1">
    <w:name w:val="*正文_0_0"/>
    <w:basedOn w:val="1067"/>
    <w:uiPriority w:val="0"/>
    <w:qFormat/>
    <w:pPr>
      <w:ind w:firstLine="200"/>
      <w:jc w:val="left"/>
      <w:spacing w:line="360" w:lineRule="auto"/>
      <w:widowControl/>
    </w:pPr>
    <w:rPr>
      <w:rFonts w:ascii="宋体" w:hAnsi="宋体" w:eastAsia="Arial" w:cs="Arial"/>
      <w:color w:val="000000"/>
      <w:sz w:val="24"/>
      <w:szCs w:val="24"/>
    </w:rPr>
  </w:style>
  <w:style w:type="paragraph" w:styleId="1217" w:customStyle="1">
    <w:name w:val="无间隔1_0_0"/>
    <w:basedOn w:val="1067"/>
    <w:uiPriority w:val="0"/>
    <w:qFormat/>
    <w:rPr>
      <w:rFonts w:ascii="Times New Roman" w:hAnsi="Times New Roman"/>
      <w:szCs w:val="21"/>
    </w:rPr>
  </w:style>
  <w:style w:type="paragraph" w:styleId="1218"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19" w:customStyle="1">
    <w:name w:val="标题 4_0"/>
    <w:basedOn w:val="1220"/>
    <w:next w:val="1220"/>
    <w:uiPriority w:val="9"/>
    <w:unhideWhenUsed/>
    <w:qFormat/>
    <w:pPr>
      <w:keepLines/>
      <w:keepNext/>
      <w:spacing w:before="280" w:after="290" w:line="372" w:lineRule="auto"/>
      <w:outlineLvl w:val="3"/>
    </w:pPr>
    <w:rPr>
      <w:rFonts w:ascii="Arial" w:hAnsi="Arial" w:eastAsia="黑体"/>
      <w:b/>
      <w:sz w:val="28"/>
    </w:rPr>
  </w:style>
  <w:style w:type="paragraph" w:styleId="1220" w:customStyle="1">
    <w:name w:val="正文4"/>
    <w:uiPriority w:val="0"/>
    <w:qFormat/>
    <w:pPr>
      <w:jc w:val="both"/>
      <w:widowControl w:val="off"/>
    </w:pPr>
    <w:rPr>
      <w:rFonts w:ascii="Calibri" w:hAnsi="Calibri" w:eastAsia="宋体" w:cs="Times New Roman"/>
      <w:lang w:val="en-US" w:eastAsia="zh-CN" w:bidi="ar-SA"/>
    </w:rPr>
  </w:style>
  <w:style w:type="paragraph" w:styleId="1221"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22" w:customStyle="1">
    <w:name w:val="p17_0_0"/>
    <w:basedOn w:val="1110"/>
    <w:uiPriority w:val="0"/>
    <w:qFormat/>
    <w:pPr>
      <w:jc w:val="left"/>
      <w:spacing w:before="100" w:beforeAutospacing="1" w:after="100" w:afterAutospacing="1"/>
      <w:widowControl/>
    </w:pPr>
    <w:rPr>
      <w:rFonts w:ascii="宋体" w:hAnsi="宋体" w:eastAsia="Times New Roman" w:cs="宋体"/>
      <w:sz w:val="24"/>
    </w:rPr>
  </w:style>
  <w:style w:type="paragraph" w:styleId="1223" w:customStyle="1">
    <w:name w:val="p17_0"/>
    <w:basedOn w:val="778"/>
    <w:uiPriority w:val="0"/>
    <w:qFormat/>
    <w:pPr>
      <w:spacing w:before="100" w:beforeAutospacing="1" w:after="100" w:afterAutospacing="1"/>
    </w:pPr>
    <w:rPr>
      <w:rFonts w:ascii="宋体" w:hAnsi="宋体" w:eastAsia="Times New Roman" w:cs="宋体"/>
      <w:sz w:val="24"/>
    </w:rPr>
  </w:style>
  <w:style w:type="paragraph" w:styleId="1224" w:customStyle="1">
    <w:name w:val="普通(网站)11"/>
    <w:basedOn w:val="764"/>
    <w:uiPriority w:val="99"/>
    <w:qFormat/>
    <w:rPr>
      <w:sz w:val="24"/>
    </w:rPr>
  </w:style>
  <w:style w:type="paragraph" w:styleId="122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26" w:customStyle="1">
    <w:name w:val="修订2"/>
    <w:hidden/>
    <w:uiPriority w:val="99"/>
    <w:unhideWhenUsed/>
    <w:rPr>
      <w:rFonts w:ascii="Calibri" w:hAnsi="Calibri" w:eastAsia="宋体" w:cs="Times New Roman"/>
      <w:sz w:val="21"/>
      <w:szCs w:val="22"/>
      <w:lang w:val="en-US" w:eastAsia="zh-CN" w:bidi="ar-SA"/>
    </w:rPr>
  </w:style>
  <w:style w:type="numbering" w:styleId="12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许益</cp:lastModifiedBy>
  <cp:revision>112</cp:revision>
  <dcterms:created xsi:type="dcterms:W3CDTF">2023-07-23T13:07:00Z</dcterms:created>
  <dcterms:modified xsi:type="dcterms:W3CDTF">2026-07-10T08:21:57Z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1F2599D15525455A84F20A78C58EFAC8_13</vt:lpwstr>
  </property>
  <property fmtid="{D5CDD505-2E9C-101B-9397-08002B2CF9AE}" pid="4" name="KSOTemplateDocerSaveRecord">
    <vt:lpwstr>eyJoZGlkIjoiN2IzOTkzZTkxZGExNWRkZGY3YzlhNDkxZWIxODk0NzUiLCJ1c2VySWQiOiIzNzIxOTM3NTQifQ==</vt:lpwstr>
  </property>
</Properties>
</file>